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9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</w:p>
    <w:p>
      <w:pPr>
        <w:pStyle w:val="39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</w:p>
    <w:p>
      <w:pPr>
        <w:pStyle w:val="39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  <w:r>
        <w:rPr>
          <w:rFonts w:hint="eastAsia" w:ascii="文鼎大标宋简" w:hAnsi="宋体" w:eastAsia="文鼎大标宋简"/>
          <w:b/>
          <w:color w:val="000000"/>
          <w:sz w:val="44"/>
          <w:szCs w:val="44"/>
        </w:rPr>
        <w:drawing>
          <wp:inline distT="0" distB="0" distL="114300" distR="114300">
            <wp:extent cx="836930" cy="1149350"/>
            <wp:effectExtent l="0" t="0" r="1270" b="12700"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9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</w:p>
    <w:p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</w:rPr>
        <w:t xml:space="preserve"> 广州市第六届建筑工匠技能擂台赛</w:t>
      </w:r>
    </w:p>
    <w:p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val="en-US" w:eastAsia="zh-CN"/>
        </w:rPr>
        <w:t>砌筑工</w:t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  <w:t>）</w:t>
      </w:r>
    </w:p>
    <w:p>
      <w:pPr>
        <w:spacing w:line="800" w:lineRule="exact"/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</w:p>
    <w:p>
      <w:pPr>
        <w:spacing w:line="240" w:lineRule="auto"/>
        <w:jc w:val="center"/>
        <w:rPr>
          <w:rFonts w:hint="eastAsia" w:asciiTheme="majorEastAsia" w:hAnsiTheme="majorEastAsia" w:eastAsiaTheme="majorEastAsia" w:cstheme="minorBidi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 w:cstheme="minorBidi"/>
          <w:b/>
          <w:bCs/>
          <w:color w:val="000000"/>
          <w:sz w:val="48"/>
          <w:szCs w:val="48"/>
        </w:rPr>
        <w:t>技</w:t>
      </w:r>
    </w:p>
    <w:p>
      <w:pPr>
        <w:spacing w:line="240" w:lineRule="auto"/>
        <w:jc w:val="center"/>
        <w:rPr>
          <w:rFonts w:hint="eastAsia" w:asciiTheme="majorEastAsia" w:hAnsiTheme="majorEastAsia" w:eastAsiaTheme="majorEastAsia" w:cstheme="minorBidi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 w:cstheme="minorBidi"/>
          <w:b/>
          <w:bCs/>
          <w:color w:val="000000"/>
          <w:sz w:val="48"/>
          <w:szCs w:val="48"/>
        </w:rPr>
        <w:t>术</w:t>
      </w:r>
    </w:p>
    <w:p>
      <w:pPr>
        <w:spacing w:line="240" w:lineRule="auto"/>
        <w:jc w:val="center"/>
        <w:rPr>
          <w:rFonts w:hint="eastAsia" w:asciiTheme="majorEastAsia" w:hAnsiTheme="majorEastAsia" w:eastAsiaTheme="majorEastAsia" w:cstheme="minorBidi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 w:cstheme="minorBidi"/>
          <w:b/>
          <w:bCs/>
          <w:color w:val="000000"/>
          <w:sz w:val="48"/>
          <w:szCs w:val="48"/>
        </w:rPr>
        <w:t>文</w:t>
      </w:r>
    </w:p>
    <w:p>
      <w:pPr>
        <w:spacing w:line="240" w:lineRule="auto"/>
        <w:jc w:val="center"/>
        <w:rPr>
          <w:rFonts w:hint="eastAsia" w:asciiTheme="majorEastAsia" w:hAnsiTheme="majorEastAsia" w:eastAsiaTheme="majorEastAsia" w:cstheme="minorBidi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 w:cstheme="minorBidi"/>
          <w:b/>
          <w:bCs/>
          <w:color w:val="000000"/>
          <w:sz w:val="48"/>
          <w:szCs w:val="48"/>
        </w:rPr>
        <w:t>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2021年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8</w:t>
      </w:r>
      <w:r>
        <w:rPr>
          <w:rFonts w:hint="eastAsia" w:ascii="宋体" w:hAnsi="宋体" w:cs="宋体"/>
          <w:b/>
          <w:bCs/>
          <w:sz w:val="30"/>
          <w:szCs w:val="30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广州市第六届建筑工匠技能擂台赛组委会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hAnsi="宋体" w:cs="宋体"/>
          <w:b/>
          <w:bCs/>
          <w:sz w:val="30"/>
          <w:szCs w:val="30"/>
        </w:rPr>
        <w:sectPr>
          <w:headerReference r:id="rId7" w:type="first"/>
          <w:headerReference r:id="rId5" w:type="default"/>
          <w:headerReference r:id="rId6" w:type="even"/>
          <w:footerReference r:id="rId8" w:type="even"/>
          <w:pgSz w:w="11907" w:h="16840"/>
          <w:pgMar w:top="1134" w:right="1417" w:bottom="1134" w:left="1417" w:header="851" w:footer="851" w:gutter="0"/>
          <w:paperSrc w:first="15" w:other="15"/>
          <w:cols w:equalWidth="0" w:num="1">
            <w:col w:w="8639"/>
          </w:cols>
          <w:titlePg/>
          <w:docGrid w:linePitch="271" w:charSpace="0"/>
        </w:sectPr>
      </w:pPr>
    </w:p>
    <w:p>
      <w:pPr>
        <w:pStyle w:val="2"/>
        <w:spacing w:before="312"/>
        <w:rPr>
          <w:rFonts w:asciiTheme="majorEastAsia" w:hAnsiTheme="majorEastAsia" w:eastAsiaTheme="majorEastAsia"/>
        </w:rPr>
      </w:pPr>
      <w:bookmarkStart w:id="0" w:name="_Toc5195"/>
      <w:bookmarkStart w:id="1" w:name="_Toc25943"/>
      <w:bookmarkStart w:id="2" w:name="_Toc376873350"/>
      <w:bookmarkStart w:id="3" w:name="_Toc24665"/>
      <w:bookmarkStart w:id="4" w:name="_Toc24903"/>
      <w:bookmarkStart w:id="5" w:name="_Toc17580"/>
      <w:r>
        <w:rPr>
          <w:rFonts w:hint="eastAsia" w:asciiTheme="majorEastAsia" w:hAnsiTheme="majorEastAsia" w:eastAsiaTheme="majorEastAsia"/>
        </w:rPr>
        <w:t>砌筑工赛项技术文件</w:t>
      </w:r>
    </w:p>
    <w:p>
      <w:pPr>
        <w:pStyle w:val="3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</w:t>
      </w:r>
      <w:r>
        <w:rPr>
          <w:rFonts w:ascii="黑体" w:hAnsi="黑体" w:eastAsia="黑体"/>
        </w:rPr>
        <w:t xml:space="preserve">. </w:t>
      </w:r>
      <w:r>
        <w:rPr>
          <w:rFonts w:hint="eastAsia" w:ascii="黑体" w:hAnsi="黑体" w:eastAsia="黑体"/>
        </w:rPr>
        <w:t>命题原则</w:t>
      </w:r>
    </w:p>
    <w:p>
      <w:pPr>
        <w:ind w:firstLine="480" w:firstLineChars="200"/>
        <w:rPr>
          <w:rFonts w:ascii="仿宋" w:hAnsi="仿宋" w:eastAsia="仿宋" w:cs="宋体"/>
          <w:color w:val="FF0000"/>
          <w:szCs w:val="24"/>
        </w:rPr>
      </w:pPr>
      <w:r>
        <w:rPr>
          <w:rFonts w:hint="eastAsia" w:ascii="仿宋" w:hAnsi="仿宋" w:eastAsia="仿宋" w:cs="宋体"/>
          <w:szCs w:val="24"/>
        </w:rPr>
        <w:t>贯彻中共中央办公厅国务院办公厅《关于提高技术工人待遇的意见》，与建筑产业工人队伍建设相衔接，遵循砌筑工国家、行业职业资格标准，结合生产实际，注重质量和精度，体现最新技术和工艺，将建筑施工职业素养贯穿考核全过程，规范化操作与结果评判相结合，考核选手职业综合能力，对技能人才培养发挥示范指导作用。</w:t>
      </w:r>
    </w:p>
    <w:p>
      <w:pPr>
        <w:pStyle w:val="3"/>
        <w:rPr>
          <w:rFonts w:ascii="黑体" w:hAnsi="黑体" w:eastAsia="黑体"/>
          <w:szCs w:val="24"/>
        </w:rPr>
      </w:pP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</w:rPr>
        <w:t>. 竞赛试题</w:t>
      </w:r>
    </w:p>
    <w:p>
      <w:pPr>
        <w:pStyle w:val="4"/>
        <w:rPr>
          <w:rFonts w:ascii="仿宋" w:hAnsi="仿宋" w:eastAsia="仿宋"/>
          <w:shd w:val="clear" w:color="auto" w:fill="auto"/>
        </w:rPr>
      </w:pPr>
      <w:r>
        <w:rPr>
          <w:rFonts w:hint="eastAsia" w:ascii="仿宋" w:hAnsi="仿宋" w:eastAsia="仿宋"/>
          <w:shd w:val="clear" w:color="auto" w:fill="auto"/>
        </w:rPr>
        <w:t>2</w:t>
      </w:r>
      <w:r>
        <w:rPr>
          <w:rFonts w:ascii="仿宋" w:hAnsi="仿宋" w:eastAsia="仿宋"/>
          <w:shd w:val="clear" w:color="auto" w:fill="auto"/>
        </w:rPr>
        <w:t xml:space="preserve">.1 </w:t>
      </w:r>
      <w:r>
        <w:rPr>
          <w:rFonts w:hint="eastAsia" w:ascii="仿宋" w:hAnsi="仿宋" w:eastAsia="仿宋"/>
          <w:shd w:val="clear" w:color="auto" w:fill="auto"/>
        </w:rPr>
        <w:t>试题内容</w:t>
      </w:r>
    </w:p>
    <w:p>
      <w:pPr>
        <w:pStyle w:val="54"/>
        <w:ind w:left="1164" w:leftChars="485"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drawing>
          <wp:inline distT="0" distB="0" distL="0" distR="0">
            <wp:extent cx="5365115" cy="3070860"/>
            <wp:effectExtent l="19050" t="0" r="647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77048" cy="3077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如图所示，试题为“砌筑带‘2021’数字、‘牛头’、‘斜坡’120mm厚清水墙”。墙长2288mm，墙高1628mm，墙厚120mm。墙面 “2021”数字、‘牛头’、‘斜坡’均为凸面造型。</w:t>
      </w:r>
    </w:p>
    <w:bookmarkEnd w:id="0"/>
    <w:bookmarkEnd w:id="1"/>
    <w:bookmarkEnd w:id="2"/>
    <w:bookmarkEnd w:id="3"/>
    <w:bookmarkEnd w:id="4"/>
    <w:bookmarkEnd w:id="5"/>
    <w:p>
      <w:pPr>
        <w:pStyle w:val="4"/>
        <w:rPr>
          <w:rFonts w:ascii="仿宋" w:hAnsi="仿宋" w:eastAsia="仿宋"/>
          <w:shd w:val="clear" w:color="auto" w:fill="auto"/>
        </w:rPr>
      </w:pPr>
      <w:r>
        <w:rPr>
          <w:rFonts w:ascii="仿宋" w:hAnsi="仿宋" w:eastAsia="仿宋"/>
          <w:shd w:val="clear" w:color="auto" w:fill="auto"/>
        </w:rPr>
        <w:t xml:space="preserve">2.2 </w:t>
      </w:r>
      <w:r>
        <w:rPr>
          <w:rFonts w:hint="eastAsia" w:ascii="仿宋" w:hAnsi="仿宋" w:eastAsia="仿宋"/>
          <w:shd w:val="clear" w:color="auto" w:fill="auto"/>
        </w:rPr>
        <w:t>竞赛形式</w:t>
      </w:r>
    </w:p>
    <w:p>
      <w:pPr>
        <w:ind w:firstLine="360" w:firstLineChars="150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采取单人竞赛形式，独立完成规定的竞赛内容。</w:t>
      </w:r>
    </w:p>
    <w:p>
      <w:pPr>
        <w:pStyle w:val="4"/>
        <w:rPr>
          <w:rFonts w:ascii="仿宋" w:hAnsi="仿宋" w:eastAsia="仿宋"/>
          <w:shd w:val="clear" w:color="auto" w:fill="auto"/>
        </w:rPr>
      </w:pPr>
      <w:r>
        <w:rPr>
          <w:rFonts w:hint="eastAsia" w:ascii="仿宋" w:hAnsi="仿宋" w:eastAsia="仿宋"/>
          <w:shd w:val="clear" w:color="auto" w:fill="auto"/>
        </w:rPr>
        <w:t>2.3 竞赛时间</w:t>
      </w:r>
    </w:p>
    <w:p>
      <w:pPr>
        <w:ind w:firstLine="360" w:firstLineChars="150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 xml:space="preserve"> 总用时6个小时。</w:t>
      </w:r>
    </w:p>
    <w:p>
      <w:pPr>
        <w:pStyle w:val="4"/>
        <w:rPr>
          <w:rFonts w:ascii="仿宋" w:hAnsi="仿宋" w:eastAsia="仿宋"/>
          <w:shd w:val="clear" w:color="auto" w:fill="auto"/>
        </w:rPr>
      </w:pPr>
      <w:r>
        <w:rPr>
          <w:rFonts w:hint="eastAsia" w:ascii="仿宋" w:hAnsi="仿宋" w:eastAsia="仿宋"/>
          <w:shd w:val="clear" w:color="auto" w:fill="auto"/>
        </w:rPr>
        <w:t>2.4 竞赛要求</w:t>
      </w:r>
    </w:p>
    <w:p>
      <w:pPr>
        <w:ind w:firstLine="360" w:firstLineChars="15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（1）操作要求：在操作中要按照《GB50924-2014砌体结构工程施工规范》操作；砌筑方法宜采用“三一”砌砖法，即：一铲灰、一块砖、一挤揉进行操作，并随手将挤出的砂浆刮去；清水墙面应保持清洁。</w:t>
      </w:r>
    </w:p>
    <w:p>
      <w:pPr>
        <w:ind w:firstLine="480" w:firstLineChars="200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（2）材料要求：采用主办方提供的砖及砂浆，但参赛者在砌筑过程中应进行选砖，对非整砖进行精加工；竞赛采用</w:t>
      </w:r>
      <w:r>
        <w:rPr>
          <w:rFonts w:hint="eastAsia" w:ascii="仿宋" w:hAnsi="仿宋" w:eastAsia="仿宋" w:cs="宋体"/>
          <w:szCs w:val="24"/>
          <w:lang w:val="en-US" w:eastAsia="zh-CN"/>
        </w:rPr>
        <w:t>成品砂浆</w:t>
      </w:r>
      <w:r>
        <w:rPr>
          <w:rFonts w:hint="eastAsia" w:ascii="仿宋" w:hAnsi="仿宋" w:eastAsia="仿宋" w:cs="宋体"/>
          <w:szCs w:val="24"/>
        </w:rPr>
        <w:t>。</w:t>
      </w:r>
    </w:p>
    <w:p>
      <w:pPr>
        <w:ind w:firstLine="480" w:firstLineChars="200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（3）组砌方法：操作中应严格按试题示意图中标注尺寸进行砌筑，应严格按试题示意图中的排版的组砌方式进行砌筑，必须上下错缝，内外搭接；不得另外采取其它组砌方法；要求砌体垂直、平整。</w:t>
      </w:r>
    </w:p>
    <w:p>
      <w:pPr>
        <w:ind w:firstLine="480" w:firstLineChars="20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4）砌体灰缝要求：砖砌体砂浆必须饱满，水平缝砂浆饱满度不低于80%，严禁出现内外通缝、空缝和瞎缝现象；水平灰缝厚度、竖向立缝宽度应为10mm，最大不大于12㎜、最小不小于8㎜；砌筑时应随砌体随勾缝，采用Φ16mm钢筋勾圆缝，要求光滑无孔洞、深浅保持一致。</w:t>
      </w:r>
    </w:p>
    <w:p>
      <w:pPr>
        <w:pStyle w:val="3"/>
        <w:ind w:firstLine="118" w:firstLineChars="49"/>
        <w:rPr>
          <w:rFonts w:ascii="黑体" w:hAnsi="黑体" w:eastAsia="黑体"/>
          <w:color w:val="000000" w:themeColor="text1"/>
        </w:rPr>
      </w:pPr>
      <w:r>
        <w:rPr>
          <w:rFonts w:ascii="黑体" w:hAnsi="黑体" w:eastAsia="黑体"/>
          <w:color w:val="000000" w:themeColor="text1"/>
        </w:rPr>
        <w:t xml:space="preserve">3 </w:t>
      </w:r>
      <w:r>
        <w:rPr>
          <w:rFonts w:hint="eastAsia" w:ascii="黑体" w:hAnsi="黑体" w:eastAsia="黑体"/>
          <w:color w:val="000000" w:themeColor="text1"/>
        </w:rPr>
        <w:t>成绩评判</w:t>
      </w:r>
    </w:p>
    <w:p>
      <w:pPr>
        <w:pStyle w:val="4"/>
        <w:ind w:firstLine="116" w:firstLineChars="49"/>
        <w:rPr>
          <w:rFonts w:ascii="仿宋" w:hAnsi="仿宋" w:eastAsia="仿宋"/>
          <w:color w:val="000000" w:themeColor="text1"/>
          <w:shd w:val="clear" w:color="auto" w:fill="auto"/>
        </w:rPr>
      </w:pPr>
      <w:r>
        <w:rPr>
          <w:rFonts w:ascii="仿宋" w:hAnsi="仿宋" w:eastAsia="仿宋"/>
          <w:color w:val="000000" w:themeColor="text1"/>
          <w:shd w:val="clear" w:color="auto" w:fill="auto"/>
        </w:rPr>
        <w:t xml:space="preserve">3.1 </w:t>
      </w:r>
      <w:r>
        <w:rPr>
          <w:rFonts w:hint="eastAsia" w:ascii="仿宋" w:hAnsi="仿宋" w:eastAsia="仿宋"/>
          <w:color w:val="000000" w:themeColor="text1"/>
          <w:shd w:val="clear" w:color="auto" w:fill="auto"/>
        </w:rPr>
        <w:t>评分原则</w:t>
      </w:r>
    </w:p>
    <w:p>
      <w:pPr>
        <w:pStyle w:val="52"/>
        <w:ind w:firstLine="48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分主观与客观评分，其中主观分47分，客观分53分，具体分值分布下表。</w:t>
      </w:r>
    </w:p>
    <w:tbl>
      <w:tblPr>
        <w:tblStyle w:val="21"/>
        <w:tblW w:w="86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9"/>
        <w:gridCol w:w="1583"/>
        <w:gridCol w:w="1391"/>
        <w:gridCol w:w="1699"/>
        <w:gridCol w:w="1480"/>
        <w:gridCol w:w="135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exact"/>
          <w:jc w:val="center"/>
        </w:trPr>
        <w:tc>
          <w:tcPr>
            <w:tcW w:w="11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Cs w:val="24"/>
              </w:rPr>
              <w:t>项目编号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Cs w:val="24"/>
              </w:rPr>
              <w:t>内容</w:t>
            </w:r>
          </w:p>
        </w:tc>
        <w:tc>
          <w:tcPr>
            <w:tcW w:w="45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Cs w:val="24"/>
              </w:rPr>
              <w:t>分数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Cs w:val="24"/>
              </w:rPr>
              <w:t>得分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exact"/>
          <w:jc w:val="center"/>
        </w:trPr>
        <w:tc>
          <w:tcPr>
            <w:tcW w:w="11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5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Cs w:val="24"/>
              </w:rPr>
              <w:t>主观分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Cs w:val="24"/>
              </w:rPr>
              <w:t>客观分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Cs w:val="24"/>
              </w:rPr>
              <w:t>总分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exac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>尺 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20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20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exac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 xml:space="preserve">平 整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9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9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exac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>3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>垂 直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12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12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exac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>4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>细 部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12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12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exac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>5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>连接及成品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 w:themeColor="text1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3</w:t>
            </w:r>
            <w:r>
              <w:rPr>
                <w:rFonts w:hint="eastAsia" w:ascii="仿宋" w:hAnsi="仿宋" w:eastAsia="仿宋" w:cs="宋体"/>
                <w:color w:val="000000" w:themeColor="text1"/>
                <w:szCs w:val="24"/>
                <w:lang w:val="en-US" w:eastAsia="zh-CN"/>
              </w:rPr>
              <w:t>1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 w:themeColor="text1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3</w:t>
            </w:r>
            <w:r>
              <w:rPr>
                <w:rFonts w:hint="eastAsia" w:ascii="仿宋" w:hAnsi="仿宋" w:eastAsia="仿宋" w:cs="宋体"/>
                <w:color w:val="000000" w:themeColor="text1"/>
                <w:szCs w:val="24"/>
                <w:lang w:val="en-US" w:eastAsia="zh-CN"/>
              </w:rPr>
              <w:t>1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exac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>6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4"/>
              </w:rPr>
              <w:t>职业素养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 w:themeColor="text1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1</w:t>
            </w:r>
            <w:r>
              <w:rPr>
                <w:rFonts w:hint="eastAsia" w:ascii="仿宋" w:hAnsi="仿宋" w:eastAsia="仿宋" w:cs="宋体"/>
                <w:color w:val="000000" w:themeColor="text1"/>
                <w:szCs w:val="24"/>
                <w:lang w:val="en-US" w:eastAsia="zh-CN"/>
              </w:rPr>
              <w:t>6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 w:themeColor="text1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1</w:t>
            </w:r>
            <w:r>
              <w:rPr>
                <w:rFonts w:hint="eastAsia" w:ascii="仿宋" w:hAnsi="仿宋" w:eastAsia="仿宋" w:cs="宋体"/>
                <w:color w:val="000000" w:themeColor="text1"/>
                <w:szCs w:val="24"/>
                <w:lang w:val="en-US" w:eastAsia="zh-CN"/>
              </w:rPr>
              <w:t>6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exac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总分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47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53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4"/>
              </w:rPr>
              <w:t>100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4"/>
              </w:rPr>
            </w:pPr>
          </w:p>
        </w:tc>
      </w:tr>
    </w:tbl>
    <w:p>
      <w:pPr>
        <w:pStyle w:val="4"/>
        <w:ind w:firstLine="232" w:firstLineChars="98"/>
        <w:rPr>
          <w:rFonts w:ascii="仿宋" w:hAnsi="仿宋" w:eastAsia="仿宋"/>
          <w:color w:val="000000" w:themeColor="text1"/>
          <w:shd w:val="clear" w:color="auto" w:fill="auto"/>
        </w:rPr>
      </w:pPr>
    </w:p>
    <w:p>
      <w:pPr>
        <w:rPr>
          <w:rFonts w:ascii="仿宋" w:hAnsi="仿宋" w:eastAsia="仿宋"/>
        </w:rPr>
      </w:pPr>
    </w:p>
    <w:p>
      <w:pPr>
        <w:pStyle w:val="4"/>
        <w:ind w:firstLine="232" w:firstLineChars="98"/>
        <w:rPr>
          <w:rFonts w:ascii="仿宋" w:hAnsi="仿宋" w:eastAsia="仿宋"/>
          <w:color w:val="000000" w:themeColor="text1"/>
        </w:rPr>
      </w:pPr>
      <w:r>
        <w:rPr>
          <w:rFonts w:ascii="仿宋" w:hAnsi="仿宋" w:eastAsia="仿宋"/>
          <w:color w:val="000000" w:themeColor="text1"/>
          <w:shd w:val="clear" w:color="auto" w:fill="auto"/>
        </w:rPr>
        <w:t xml:space="preserve">3.2 </w:t>
      </w:r>
      <w:r>
        <w:rPr>
          <w:rFonts w:hint="eastAsia" w:ascii="仿宋" w:hAnsi="仿宋" w:eastAsia="仿宋"/>
          <w:color w:val="000000" w:themeColor="text1"/>
          <w:shd w:val="clear" w:color="auto" w:fill="auto"/>
        </w:rPr>
        <w:t>评分细则</w:t>
      </w:r>
    </w:p>
    <w:p>
      <w:pPr>
        <w:jc w:val="center"/>
        <w:rPr>
          <w:rFonts w:ascii="仿宋" w:hAnsi="仿宋" w:eastAsia="仿宋" w:cs="宋体"/>
          <w:b/>
          <w:bCs/>
          <w:color w:val="000000" w:themeColor="text1"/>
          <w:szCs w:val="24"/>
        </w:rPr>
      </w:pPr>
      <w:r>
        <w:rPr>
          <w:rFonts w:hint="eastAsia" w:ascii="仿宋" w:hAnsi="仿宋" w:eastAsia="仿宋" w:cs="宋体"/>
          <w:b/>
          <w:bCs/>
          <w:color w:val="000000" w:themeColor="text1"/>
          <w:szCs w:val="24"/>
        </w:rPr>
        <w:t>评分表</w:t>
      </w:r>
    </w:p>
    <w:tbl>
      <w:tblPr>
        <w:tblStyle w:val="21"/>
        <w:tblW w:w="802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2"/>
        <w:gridCol w:w="384"/>
        <w:gridCol w:w="525"/>
        <w:gridCol w:w="2850"/>
        <w:gridCol w:w="2415"/>
        <w:gridCol w:w="645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  <w:tblHeader/>
          <w:jc w:val="center"/>
        </w:trPr>
        <w:tc>
          <w:tcPr>
            <w:tcW w:w="5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szCs w:val="21"/>
              </w:rPr>
              <w:t>编号标准</w:t>
            </w:r>
          </w:p>
        </w:tc>
        <w:tc>
          <w:tcPr>
            <w:tcW w:w="9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kern w:val="0"/>
                <w:szCs w:val="21"/>
              </w:rPr>
              <w:t>内容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kern w:val="0"/>
                <w:szCs w:val="21"/>
              </w:rPr>
              <w:t>要求或公称尺寸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kern w:val="0"/>
                <w:szCs w:val="21"/>
              </w:rPr>
              <w:t>评分标准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3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尺寸</w:t>
            </w: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1.1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  <w:t>根据图纸要求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每1mm误差扣0.4分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1.2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  <w:t>根据图纸要求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每1mm误差扣0.4分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1.3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  <w:t>根据图纸要求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每1mm误差扣0.4分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1.4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  <w:t>根据图纸要求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每1mm误差扣0.4分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1.5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  <w:t>根据图纸要求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每1mm误差扣0.4分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3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平整</w:t>
            </w: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2.1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0mm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每1mm误差扣0.3分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2.2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0mm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每1mm误差扣0.3分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2.3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0mm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每1mm误差扣0.3分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3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垂直</w:t>
            </w: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3.1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0mm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 0.3分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3.2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0mm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 0.3分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3.3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0mm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 0.3分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3.4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0mm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 0.3分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3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1"/>
              </w:rPr>
              <w:t>细部</w:t>
            </w: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4.1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0mm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每1mm误差扣0.3分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4.2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0mm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每1mm误差扣0.3分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4.3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0mm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每1mm误差扣0.3分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4.4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0mm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每1mm误差扣0.3分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exact"/>
          <w:tblHeader/>
          <w:jc w:val="center"/>
        </w:trPr>
        <w:tc>
          <w:tcPr>
            <w:tcW w:w="5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1"/>
              </w:rPr>
              <w:t>5</w:t>
            </w:r>
          </w:p>
        </w:tc>
        <w:tc>
          <w:tcPr>
            <w:tcW w:w="3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连接及</w:t>
            </w:r>
          </w:p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成品</w:t>
            </w: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5.1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1"/>
              </w:rPr>
              <w:t>圆缝深度一致、光滑无孔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，所有成品边缘光滑干净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exac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5.2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饱满度:灰缝砂浆饱满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exac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5.3</w:t>
            </w:r>
          </w:p>
        </w:tc>
        <w:tc>
          <w:tcPr>
            <w:tcW w:w="2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非整砌切割线平直，无缺口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9" w:hRule="exac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5.4</w:t>
            </w:r>
          </w:p>
        </w:tc>
        <w:tc>
          <w:tcPr>
            <w:tcW w:w="2850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水平、竖直灰缝宽厚符合要求，不游丁走缝，抹灰面平整光洁</w:t>
            </w:r>
          </w:p>
        </w:tc>
        <w:tc>
          <w:tcPr>
            <w:tcW w:w="2415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45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5" w:hRule="exac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5.5</w:t>
            </w:r>
          </w:p>
        </w:tc>
        <w:tc>
          <w:tcPr>
            <w:tcW w:w="2850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全面完成作品</w:t>
            </w:r>
          </w:p>
        </w:tc>
        <w:tc>
          <w:tcPr>
            <w:tcW w:w="241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全面完成作品的，得1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分。反之，得0分</w:t>
            </w:r>
          </w:p>
        </w:tc>
        <w:tc>
          <w:tcPr>
            <w:tcW w:w="64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5" w:hRule="exact"/>
          <w:tblHeader/>
          <w:jc w:val="center"/>
        </w:trPr>
        <w:tc>
          <w:tcPr>
            <w:tcW w:w="5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bookmarkStart w:id="6" w:name="_Hlk15450650"/>
            <w:r>
              <w:rPr>
                <w:rFonts w:hint="eastAsia" w:ascii="仿宋" w:hAnsi="仿宋" w:eastAsia="仿宋" w:cs="宋体"/>
                <w:color w:val="000000" w:themeColor="text1"/>
                <w:szCs w:val="21"/>
              </w:rPr>
              <w:t>6</w:t>
            </w:r>
          </w:p>
        </w:tc>
        <w:tc>
          <w:tcPr>
            <w:tcW w:w="3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1"/>
              </w:rPr>
              <w:t>职业</w:t>
            </w:r>
          </w:p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1"/>
              </w:rPr>
              <w:t>素养</w:t>
            </w: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6.1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正确戴安全帽、遵守竞赛纪律（选手规则）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1.未戴安全帽进入赛区的，扣6分；在赛区竞赛过程中，脱下安全帽的，扣2分；佩戴安全帽不规范，经裁判员责令改正，拒不改正的，扣2分；2.违反竞赛纪律的，扣2分；情节较为严重的，扣4分；情节严重的，扣6分。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2" w:hRule="exac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6.2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节约材料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在擂台赛组委会提供的砖范围内完成作品的得2分;向组委会申请增加砖的，得0分。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6" w:hRule="exac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  <w:bookmarkStart w:id="7" w:name="_Hlk15498517"/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6.3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保持工位整洁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工位整洁，工完场清的，得1分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</w:p>
        </w:tc>
      </w:tr>
      <w:bookmarkEnd w:id="7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2" w:hRule="exac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6.4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独创工具或工法有效提高质量或效率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经选手申请，监督工位的裁判员确认的，得1分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2" w:hRule="exact"/>
          <w:tblHeader/>
          <w:jc w:val="center"/>
        </w:trPr>
        <w:tc>
          <w:tcPr>
            <w:tcW w:w="5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3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szCs w:val="21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</w:rPr>
              <w:t>6.5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default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</w:rPr>
              <w:t>砌筑工效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rPr>
                <w:rFonts w:hint="default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</w:rPr>
              <w:t>每提前5分钟完成加1分，满分6分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Cs w:val="21"/>
              </w:rPr>
            </w:pPr>
          </w:p>
        </w:tc>
      </w:tr>
      <w:bookmarkEnd w:id="6"/>
    </w:tbl>
    <w:p>
      <w:pPr>
        <w:ind w:firstLine="1015" w:firstLineChars="423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注：客观评分测量位置（评分点）经现场抽签决定，具体评分点将在评分结束后与选手成绩一起在成绩公告栏予以公布。</w:t>
      </w:r>
    </w:p>
    <w:p>
      <w:pPr>
        <w:pStyle w:val="4"/>
        <w:rPr>
          <w:rFonts w:ascii="仿宋" w:hAnsi="仿宋" w:eastAsia="仿宋"/>
          <w:color w:val="000000" w:themeColor="text1"/>
          <w:sz w:val="21"/>
          <w:szCs w:val="21"/>
        </w:rPr>
      </w:pPr>
      <w:r>
        <w:rPr>
          <w:rFonts w:ascii="仿宋" w:hAnsi="仿宋" w:eastAsia="仿宋"/>
          <w:color w:val="000000" w:themeColor="text1"/>
          <w:szCs w:val="24"/>
          <w:shd w:val="clear" w:color="auto" w:fill="auto"/>
        </w:rPr>
        <w:t>3.3</w:t>
      </w:r>
      <w:r>
        <w:rPr>
          <w:rFonts w:hint="eastAsia" w:ascii="仿宋" w:hAnsi="仿宋" w:eastAsia="仿宋"/>
          <w:color w:val="000000" w:themeColor="text1"/>
          <w:szCs w:val="24"/>
          <w:shd w:val="clear" w:color="auto" w:fill="auto"/>
        </w:rPr>
        <w:t>评分规程</w:t>
      </w:r>
    </w:p>
    <w:p>
      <w:pPr>
        <w:ind w:firstLine="480" w:firstLineChars="200"/>
        <w:rPr>
          <w:rFonts w:ascii="仿宋" w:hAnsi="仿宋" w:eastAsia="仿宋" w:cs="宋体"/>
          <w:color w:val="000000" w:themeColor="text1"/>
          <w:szCs w:val="24"/>
        </w:rPr>
      </w:pPr>
      <w:bookmarkStart w:id="8" w:name="_Hlk15449891"/>
      <w:r>
        <w:rPr>
          <w:rFonts w:hint="eastAsia" w:ascii="仿宋" w:hAnsi="仿宋" w:eastAsia="仿宋" w:cs="宋体"/>
          <w:color w:val="000000" w:themeColor="text1"/>
          <w:szCs w:val="24"/>
        </w:rPr>
        <w:t>（1）设立本赛项裁判组，包括裁判员6人，其中1名任裁判组长，1名任</w:t>
      </w:r>
      <w:bookmarkStart w:id="9" w:name="_Hlk14010486"/>
      <w:r>
        <w:rPr>
          <w:rFonts w:hint="eastAsia" w:ascii="仿宋" w:hAnsi="仿宋" w:eastAsia="仿宋" w:cs="宋体"/>
          <w:color w:val="000000" w:themeColor="text1"/>
          <w:szCs w:val="24"/>
        </w:rPr>
        <w:t>裁判副组长</w:t>
      </w:r>
      <w:bookmarkEnd w:id="9"/>
      <w:r>
        <w:rPr>
          <w:rFonts w:hint="eastAsia" w:ascii="仿宋" w:hAnsi="仿宋" w:eastAsia="仿宋" w:cs="宋体"/>
          <w:color w:val="000000" w:themeColor="text1"/>
          <w:szCs w:val="24"/>
        </w:rPr>
        <w:t>。裁判组长受擂台赛组委会总裁组委托负责本赛项裁判工作，裁判副组长协助裁判组长工作，其他裁判员根据裁判组长、副组长的安排进行过程监督、测量、评分。</w:t>
      </w:r>
    </w:p>
    <w:p>
      <w:pPr>
        <w:ind w:firstLine="480" w:firstLineChars="20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（2）竞赛期间，裁判组分成3个小组，每小组2人，每小组负责10个工位的过程监督。</w:t>
      </w:r>
    </w:p>
    <w:p>
      <w:pPr>
        <w:ind w:firstLine="480" w:firstLineChars="20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（3）对于“职业素养”评分项，由负责监督该工位的2名裁判员共同评分,裁判组长予以确认。</w:t>
      </w:r>
    </w:p>
    <w:p>
      <w:pPr>
        <w:ind w:firstLine="480" w:firstLineChars="20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（4）对于“连接及成品”评分项，由全体裁判员共同评分（去掉一个最高分和一个最低分后，取平均分）。</w:t>
      </w:r>
    </w:p>
    <w:p>
      <w:pPr>
        <w:ind w:firstLine="480" w:firstLineChars="20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5）对于“尺寸”、“平整”、“垂直”、“细部”评分项，由裁判组长组织所有裁判员抽取评分点，按照抽出的评分点进行测量评分；裁判员分成两组，每组3人，第一组裁判对所有选手进行“尺寸”、“平整”部分的评判，第二组裁判对所有选手进行“垂直”、“细部”部分的评判。</w:t>
      </w:r>
    </w:p>
    <w:p>
      <w:pPr>
        <w:ind w:firstLine="480" w:firstLineChars="20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（6）竞赛结束后，立即清场，不允许选手在场，只允许裁判人员在场。</w:t>
      </w:r>
    </w:p>
    <w:p>
      <w:pPr>
        <w:ind w:firstLine="480" w:firstLineChars="20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（7）裁判员评判时所用的检测工具将尽量使用选手所用工具。</w:t>
      </w:r>
    </w:p>
    <w:p>
      <w:pPr>
        <w:ind w:firstLine="480" w:firstLineChars="200"/>
        <w:rPr>
          <w:rFonts w:ascii="仿宋" w:hAnsi="仿宋" w:eastAsia="仿宋" w:cstheme="minorEastAsia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（8）</w:t>
      </w:r>
      <w:r>
        <w:rPr>
          <w:rFonts w:hint="eastAsia" w:ascii="仿宋" w:hAnsi="仿宋" w:eastAsia="仿宋" w:cstheme="minorEastAsia"/>
          <w:color w:val="000000" w:themeColor="text1"/>
          <w:szCs w:val="24"/>
        </w:rPr>
        <w:t>评判过程中出现争议，由负责联系该赛项的总裁组成员组织裁判组表决,并参与表决。</w:t>
      </w:r>
      <w:bookmarkEnd w:id="8"/>
    </w:p>
    <w:p>
      <w:pPr>
        <w:pStyle w:val="3"/>
        <w:rPr>
          <w:rFonts w:ascii="黑体" w:hAnsi="黑体" w:eastAsia="黑体"/>
          <w:color w:val="000000" w:themeColor="text1"/>
        </w:rPr>
      </w:pPr>
      <w:r>
        <w:rPr>
          <w:rFonts w:ascii="黑体" w:hAnsi="黑体" w:eastAsia="黑体"/>
          <w:color w:val="000000" w:themeColor="text1"/>
        </w:rPr>
        <w:t xml:space="preserve">4 </w:t>
      </w:r>
      <w:r>
        <w:rPr>
          <w:rFonts w:hint="eastAsia" w:ascii="黑体" w:hAnsi="黑体" w:eastAsia="黑体"/>
          <w:color w:val="000000" w:themeColor="text1"/>
        </w:rPr>
        <w:t>竞赛场地、工位、材料、工具</w:t>
      </w:r>
    </w:p>
    <w:p>
      <w:pPr>
        <w:pStyle w:val="4"/>
        <w:rPr>
          <w:rFonts w:ascii="仿宋" w:hAnsi="仿宋" w:eastAsia="仿宋"/>
          <w:color w:val="000000" w:themeColor="text1"/>
          <w:shd w:val="clear" w:color="auto" w:fill="auto"/>
        </w:rPr>
      </w:pPr>
      <w:r>
        <w:rPr>
          <w:rFonts w:ascii="仿宋" w:hAnsi="仿宋" w:eastAsia="仿宋"/>
          <w:color w:val="000000" w:themeColor="text1"/>
          <w:shd w:val="clear" w:color="auto" w:fill="auto"/>
        </w:rPr>
        <w:t>4.</w:t>
      </w:r>
      <w:r>
        <w:rPr>
          <w:rFonts w:hint="eastAsia" w:ascii="仿宋" w:hAnsi="仿宋" w:eastAsia="仿宋"/>
          <w:color w:val="000000" w:themeColor="text1"/>
          <w:shd w:val="clear" w:color="auto" w:fill="auto"/>
        </w:rPr>
        <w:t>1</w:t>
      </w:r>
      <w:r>
        <w:rPr>
          <w:rFonts w:ascii="仿宋" w:hAnsi="仿宋" w:eastAsia="仿宋"/>
          <w:color w:val="000000" w:themeColor="text1"/>
          <w:shd w:val="clear" w:color="auto" w:fill="auto"/>
        </w:rPr>
        <w:t xml:space="preserve"> </w:t>
      </w:r>
      <w:r>
        <w:rPr>
          <w:rFonts w:hint="eastAsia" w:ascii="仿宋" w:hAnsi="仿宋" w:eastAsia="仿宋"/>
          <w:color w:val="000000" w:themeColor="text1"/>
          <w:shd w:val="clear" w:color="auto" w:fill="auto"/>
        </w:rPr>
        <w:t>竞赛场地要求</w:t>
      </w:r>
    </w:p>
    <w:p>
      <w:pPr>
        <w:ind w:firstLine="48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（1）砌筑工场地为长52m×宽20m（如图1.1所示）。</w:t>
      </w:r>
    </w:p>
    <w:p>
      <w:pPr>
        <w:ind w:firstLine="48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（2）场地设有集中切割区，每个工位对应一个切割区。每个切割区通水通电，设有一个水龙头和一个七孔插座（如图1.2所示）。</w:t>
      </w:r>
    </w:p>
    <w:p>
      <w:pPr>
        <w:ind w:firstLine="480" w:firstLineChars="200"/>
        <w:rPr>
          <w:rFonts w:hint="eastAsia"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（3）每1个工位设有一个灰槽，用于</w:t>
      </w:r>
      <w:r>
        <w:rPr>
          <w:rFonts w:hint="eastAsia" w:ascii="仿宋" w:hAnsi="仿宋" w:eastAsia="仿宋" w:cs="宋体"/>
          <w:color w:val="000000" w:themeColor="text1"/>
          <w:szCs w:val="24"/>
          <w:lang w:val="en-US" w:eastAsia="zh-CN"/>
        </w:rPr>
        <w:t>存放</w:t>
      </w:r>
      <w:r>
        <w:rPr>
          <w:rFonts w:hint="eastAsia" w:ascii="仿宋" w:hAnsi="仿宋" w:eastAsia="仿宋" w:cs="宋体"/>
          <w:color w:val="000000" w:themeColor="text1"/>
          <w:szCs w:val="24"/>
        </w:rPr>
        <w:t>砂浆， 每个工位边缘堆放比赛用砖（如图1.3所示）。</w:t>
      </w:r>
    </w:p>
    <w:p>
      <w:pPr>
        <w:ind w:firstLine="480" w:firstLineChars="200"/>
        <w:rPr>
          <w:rFonts w:hint="eastAsia"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（</w:t>
      </w:r>
      <w:r>
        <w:rPr>
          <w:rFonts w:hint="eastAsia" w:ascii="仿宋" w:hAnsi="仿宋" w:eastAsia="仿宋" w:cs="宋体"/>
          <w:color w:val="000000" w:themeColor="text1"/>
          <w:szCs w:val="24"/>
          <w:lang w:val="en-US" w:eastAsia="zh-CN"/>
        </w:rPr>
        <w:t>4</w:t>
      </w:r>
      <w:r>
        <w:rPr>
          <w:rFonts w:hint="eastAsia" w:ascii="仿宋" w:hAnsi="仿宋" w:eastAsia="仿宋" w:cs="宋体"/>
          <w:color w:val="000000" w:themeColor="text1"/>
          <w:szCs w:val="24"/>
        </w:rPr>
        <w:t>）在切割区设立水沟，将切割产生的废水排走，保持竞赛场地整洁。</w:t>
      </w:r>
    </w:p>
    <w:p>
      <w:pPr>
        <w:jc w:val="center"/>
        <w:rPr>
          <w:rFonts w:ascii="仿宋" w:hAnsi="仿宋" w:eastAsia="仿宋"/>
          <w:color w:val="000000" w:themeColor="text1"/>
        </w:rPr>
      </w:pPr>
      <w:r>
        <w:rPr>
          <w:rFonts w:ascii="仿宋" w:hAnsi="仿宋" w:eastAsia="仿宋"/>
          <w:color w:val="000000" w:themeColor="text1"/>
        </w:rPr>
        <w:drawing>
          <wp:inline distT="0" distB="0" distL="0" distR="0">
            <wp:extent cx="5351145" cy="2322830"/>
            <wp:effectExtent l="0" t="0" r="13335" b="889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51145" cy="232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仿宋" w:hAnsi="仿宋" w:eastAsia="仿宋"/>
          <w:color w:val="000000" w:themeColor="text1"/>
        </w:rPr>
      </w:pPr>
      <w:r>
        <w:rPr>
          <w:rFonts w:hint="eastAsia" w:ascii="仿宋" w:hAnsi="仿宋" w:eastAsia="仿宋"/>
          <w:b/>
          <w:bCs/>
          <w:color w:val="000000" w:themeColor="text1"/>
          <w:szCs w:val="24"/>
        </w:rPr>
        <w:t>图1.1 场地布置图</w:t>
      </w:r>
    </w:p>
    <w:p>
      <w:pPr>
        <w:jc w:val="center"/>
        <w:rPr>
          <w:rFonts w:hint="eastAsia" w:ascii="仿宋" w:hAnsi="仿宋" w:eastAsia="仿宋"/>
          <w:color w:val="000000" w:themeColor="text1"/>
        </w:rPr>
      </w:pPr>
      <w:r>
        <w:rPr>
          <w:rFonts w:hint="eastAsia" w:ascii="仿宋" w:hAnsi="仿宋" w:eastAsia="仿宋"/>
          <w:color w:val="000000" w:themeColor="text1"/>
        </w:rPr>
        <w:drawing>
          <wp:inline distT="0" distB="0" distL="114300" distR="114300">
            <wp:extent cx="3491230" cy="1334770"/>
            <wp:effectExtent l="0" t="0" r="13970" b="17780"/>
            <wp:docPr id="6" name="图片 1" descr="153891022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1538910229(1)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1230" cy="1334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16" w:name="_GoBack"/>
      <w:bookmarkEnd w:id="16"/>
    </w:p>
    <w:p>
      <w:pPr>
        <w:jc w:val="center"/>
        <w:rPr>
          <w:rFonts w:ascii="仿宋" w:hAnsi="仿宋" w:eastAsia="仿宋" w:cs="宋体"/>
          <w:b/>
          <w:bCs/>
          <w:color w:val="000000" w:themeColor="text1"/>
          <w:kern w:val="0"/>
          <w:szCs w:val="24"/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Cs w:val="24"/>
        </w:rPr>
        <w:t>图1.2 集中切割区布置图</w:t>
      </w:r>
    </w:p>
    <w:p>
      <w:pPr>
        <w:jc w:val="center"/>
        <w:rPr>
          <w:rFonts w:ascii="仿宋" w:hAnsi="仿宋" w:eastAsia="仿宋"/>
          <w:color w:val="000000" w:themeColor="text1"/>
        </w:rPr>
      </w:pPr>
    </w:p>
    <w:p>
      <w:pPr>
        <w:jc w:val="center"/>
        <w:rPr>
          <w:rFonts w:hint="eastAsia" w:ascii="仿宋" w:hAnsi="仿宋" w:eastAsia="仿宋"/>
          <w:color w:val="000000" w:themeColor="text1"/>
          <w:lang w:eastAsia="zh-CN"/>
        </w:rPr>
      </w:pPr>
      <w:r>
        <w:rPr>
          <w:rFonts w:hint="eastAsia" w:ascii="仿宋" w:hAnsi="仿宋" w:eastAsia="仿宋"/>
          <w:color w:val="000000" w:themeColor="text1"/>
          <w:lang w:eastAsia="zh-CN"/>
        </w:rPr>
        <w:drawing>
          <wp:inline distT="0" distB="0" distL="114300" distR="114300">
            <wp:extent cx="2438400" cy="2444750"/>
            <wp:effectExtent l="0" t="0" r="0" b="12700"/>
            <wp:docPr id="4" name="图片 4" descr="162661276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26612761(1)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仿宋" w:hAnsi="仿宋" w:eastAsia="仿宋" w:cs="宋体"/>
          <w:b/>
          <w:bCs/>
          <w:color w:val="000000" w:themeColor="text1"/>
          <w:kern w:val="0"/>
          <w:szCs w:val="24"/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Cs w:val="24"/>
        </w:rPr>
        <w:t>图1.3 工位布置图</w:t>
      </w:r>
    </w:p>
    <w:p>
      <w:pPr>
        <w:pStyle w:val="4"/>
        <w:rPr>
          <w:rFonts w:ascii="仿宋" w:hAnsi="仿宋" w:eastAsia="仿宋"/>
          <w:color w:val="000000" w:themeColor="text1"/>
          <w:shd w:val="clear" w:color="auto" w:fill="auto"/>
        </w:rPr>
      </w:pPr>
      <w:r>
        <w:rPr>
          <w:rFonts w:ascii="仿宋" w:hAnsi="仿宋" w:eastAsia="仿宋"/>
          <w:color w:val="000000" w:themeColor="text1"/>
          <w:shd w:val="clear" w:color="auto" w:fill="auto"/>
        </w:rPr>
        <w:t>4.</w:t>
      </w:r>
      <w:r>
        <w:rPr>
          <w:rFonts w:hint="eastAsia" w:ascii="仿宋" w:hAnsi="仿宋" w:eastAsia="仿宋"/>
          <w:color w:val="000000" w:themeColor="text1"/>
          <w:shd w:val="clear" w:color="auto" w:fill="auto"/>
        </w:rPr>
        <w:t>2</w:t>
      </w:r>
      <w:r>
        <w:rPr>
          <w:rFonts w:ascii="仿宋" w:hAnsi="仿宋" w:eastAsia="仿宋"/>
          <w:color w:val="000000" w:themeColor="text1"/>
          <w:shd w:val="clear" w:color="auto" w:fill="auto"/>
        </w:rPr>
        <w:t xml:space="preserve"> </w:t>
      </w:r>
      <w:r>
        <w:rPr>
          <w:rFonts w:hint="eastAsia" w:ascii="仿宋" w:hAnsi="仿宋" w:eastAsia="仿宋"/>
          <w:color w:val="000000" w:themeColor="text1"/>
          <w:shd w:val="clear" w:color="auto" w:fill="auto"/>
        </w:rPr>
        <w:t>竞赛工位</w:t>
      </w:r>
    </w:p>
    <w:p>
      <w:pPr>
        <w:ind w:firstLine="535" w:firstLineChars="223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每个工位长4米，宽4米，共计16平方米，工位地面硬化、平整、无其他建筑物或构筑物干扰，工位采光、照明和通风良好，砌筑过程无雨水等环境因素影响。</w:t>
      </w:r>
    </w:p>
    <w:p>
      <w:pPr>
        <w:pStyle w:val="4"/>
        <w:rPr>
          <w:rFonts w:ascii="仿宋" w:hAnsi="仿宋" w:eastAsia="仿宋"/>
          <w:color w:val="000000" w:themeColor="text1"/>
          <w:shd w:val="clear" w:color="auto" w:fill="auto"/>
        </w:rPr>
      </w:pPr>
      <w:r>
        <w:rPr>
          <w:rFonts w:ascii="仿宋" w:hAnsi="仿宋" w:eastAsia="仿宋"/>
          <w:color w:val="000000" w:themeColor="text1"/>
          <w:shd w:val="clear" w:color="auto" w:fill="auto"/>
        </w:rPr>
        <w:t xml:space="preserve">4.3 </w:t>
      </w:r>
      <w:r>
        <w:rPr>
          <w:rFonts w:hint="eastAsia" w:ascii="仿宋" w:hAnsi="仿宋" w:eastAsia="仿宋"/>
          <w:color w:val="000000" w:themeColor="text1"/>
          <w:shd w:val="clear" w:color="auto" w:fill="auto"/>
        </w:rPr>
        <w:t>竞赛材料</w:t>
      </w:r>
    </w:p>
    <w:p>
      <w:pPr>
        <w:ind w:firstLine="480" w:firstLineChars="20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场地提供彩色水泥</w:t>
      </w:r>
      <w:r>
        <w:rPr>
          <w:rFonts w:hint="eastAsia" w:ascii="仿宋" w:hAnsi="仿宋" w:eastAsia="仿宋" w:cs="宋体"/>
          <w:color w:val="000000" w:themeColor="text1"/>
          <w:szCs w:val="24"/>
          <w:lang w:val="en-US" w:eastAsia="zh-CN"/>
        </w:rPr>
        <w:t>实心</w:t>
      </w:r>
      <w:r>
        <w:rPr>
          <w:rFonts w:hint="eastAsia" w:ascii="仿宋" w:hAnsi="仿宋" w:eastAsia="仿宋" w:cs="宋体"/>
          <w:color w:val="000000" w:themeColor="text1"/>
          <w:szCs w:val="24"/>
        </w:rPr>
        <w:t>砖（规格为：240×115×53mm）和</w:t>
      </w:r>
      <w:r>
        <w:rPr>
          <w:rFonts w:hint="eastAsia" w:ascii="仿宋" w:hAnsi="仿宋" w:eastAsia="仿宋" w:cs="宋体"/>
          <w:color w:val="000000" w:themeColor="text1"/>
          <w:szCs w:val="24"/>
          <w:lang w:val="en-US" w:eastAsia="zh-CN"/>
        </w:rPr>
        <w:t>成品砂浆</w:t>
      </w:r>
      <w:r>
        <w:rPr>
          <w:rFonts w:hint="eastAsia" w:ascii="仿宋" w:hAnsi="仿宋" w:eastAsia="仿宋" w:cs="宋体"/>
          <w:color w:val="000000" w:themeColor="text1"/>
          <w:szCs w:val="24"/>
        </w:rPr>
        <w:t>，赛场给每个工位提供260块黄砖、25块红砖、20块绿砖、20块白砖，赛场给每个工位提供</w:t>
      </w:r>
      <w:r>
        <w:rPr>
          <w:rFonts w:hint="eastAsia" w:ascii="仿宋" w:hAnsi="仿宋" w:eastAsia="仿宋" w:cs="宋体"/>
          <w:color w:val="000000" w:themeColor="text1"/>
          <w:szCs w:val="24"/>
          <w:lang w:val="en-US" w:eastAsia="zh-CN"/>
        </w:rPr>
        <w:t>0.15立方砂浆</w:t>
      </w:r>
      <w:r>
        <w:rPr>
          <w:rFonts w:hint="eastAsia" w:ascii="仿宋" w:hAnsi="仿宋" w:eastAsia="仿宋" w:cs="宋体"/>
          <w:color w:val="000000" w:themeColor="text1"/>
          <w:szCs w:val="24"/>
        </w:rPr>
        <w:t>。</w:t>
      </w:r>
    </w:p>
    <w:p>
      <w:pPr>
        <w:pStyle w:val="4"/>
        <w:rPr>
          <w:rFonts w:ascii="仿宋" w:hAnsi="仿宋" w:eastAsia="仿宋"/>
          <w:color w:val="000000" w:themeColor="text1"/>
          <w:shd w:val="clear" w:color="auto" w:fill="auto"/>
        </w:rPr>
      </w:pPr>
      <w:r>
        <w:rPr>
          <w:rFonts w:hint="eastAsia" w:ascii="仿宋" w:hAnsi="仿宋" w:eastAsia="仿宋"/>
          <w:color w:val="000000" w:themeColor="text1"/>
          <w:shd w:val="clear" w:color="auto" w:fill="auto"/>
        </w:rPr>
        <w:t>4.4竞赛工具要求</w:t>
      </w:r>
    </w:p>
    <w:p>
      <w:pPr>
        <w:rPr>
          <w:rFonts w:ascii="仿宋" w:hAnsi="仿宋" w:eastAsia="仿宋"/>
          <w:b/>
          <w:color w:val="000000" w:themeColor="text1"/>
          <w:spacing w:val="-2"/>
        </w:rPr>
      </w:pPr>
      <w:r>
        <w:rPr>
          <w:rFonts w:hint="eastAsia" w:ascii="仿宋" w:hAnsi="仿宋" w:eastAsia="仿宋"/>
          <w:b/>
          <w:color w:val="000000" w:themeColor="text1"/>
          <w:spacing w:val="-2"/>
        </w:rPr>
        <w:t>4.4.1提供给选手使用的工具</w:t>
      </w:r>
    </w:p>
    <w:p>
      <w:pPr>
        <w:ind w:firstLine="360" w:firstLineChars="150"/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>主办方除提供上述的设施设备以外，每2个工位提供一辆运输废料的斗车，每个工位准备</w:t>
      </w:r>
      <w:r>
        <w:rPr>
          <w:rFonts w:hint="eastAsia" w:ascii="仿宋" w:hAnsi="仿宋" w:eastAsia="仿宋" w:cs="宋体"/>
          <w:color w:val="000000" w:themeColor="text1"/>
          <w:szCs w:val="24"/>
          <w:lang w:val="en-US" w:eastAsia="zh-CN"/>
        </w:rPr>
        <w:t>1</w:t>
      </w:r>
      <w:r>
        <w:rPr>
          <w:rFonts w:hint="eastAsia" w:ascii="仿宋" w:hAnsi="仿宋" w:eastAsia="仿宋" w:cs="宋体"/>
          <w:color w:val="000000" w:themeColor="text1"/>
          <w:szCs w:val="24"/>
        </w:rPr>
        <w:t>个20L水桶、1个</w:t>
      </w:r>
      <w:r>
        <w:rPr>
          <w:rFonts w:hint="eastAsia" w:ascii="仿宋" w:hAnsi="仿宋" w:eastAsia="仿宋" w:cs="宋体"/>
          <w:color w:val="000000" w:themeColor="text1"/>
          <w:szCs w:val="24"/>
          <w:lang w:val="en-US" w:eastAsia="zh-CN"/>
        </w:rPr>
        <w:t>灰盆</w:t>
      </w:r>
      <w:r>
        <w:rPr>
          <w:rFonts w:hint="eastAsia" w:ascii="仿宋" w:hAnsi="仿宋" w:eastAsia="仿宋" w:cs="宋体"/>
          <w:color w:val="000000" w:themeColor="text1"/>
          <w:szCs w:val="24"/>
        </w:rPr>
        <w:t>、每个工位提供1张A0放样纸、1把扫把和1把沙铲。</w:t>
      </w:r>
    </w:p>
    <w:p>
      <w:pPr>
        <w:rPr>
          <w:rFonts w:ascii="仿宋" w:hAnsi="仿宋" w:eastAsia="仿宋"/>
          <w:b/>
          <w:color w:val="000000" w:themeColor="text1"/>
          <w:spacing w:val="-2"/>
        </w:rPr>
      </w:pPr>
      <w:r>
        <w:rPr>
          <w:rFonts w:hint="eastAsia" w:ascii="仿宋" w:hAnsi="仿宋" w:eastAsia="仿宋"/>
          <w:b/>
          <w:color w:val="000000" w:themeColor="text1"/>
          <w:spacing w:val="-2"/>
        </w:rPr>
        <w:t>4.4.2提供给裁判使用的工具</w:t>
      </w:r>
    </w:p>
    <w:p>
      <w:pPr>
        <w:rPr>
          <w:rFonts w:ascii="仿宋" w:hAnsi="仿宋" w:eastAsia="仿宋" w:cs="宋体"/>
          <w:color w:val="000000" w:themeColor="text1"/>
          <w:szCs w:val="24"/>
        </w:rPr>
      </w:pPr>
      <w:r>
        <w:rPr>
          <w:rFonts w:hint="eastAsia" w:ascii="仿宋" w:hAnsi="仿宋" w:eastAsia="仿宋" w:cs="宋体"/>
          <w:color w:val="000000" w:themeColor="text1"/>
          <w:szCs w:val="24"/>
        </w:rPr>
        <w:t xml:space="preserve">    主办方除提供阶梯型塞尺5把、办公用品一套用于裁判评分使用。</w:t>
      </w:r>
    </w:p>
    <w:p>
      <w:pPr>
        <w:pStyle w:val="3"/>
        <w:rPr>
          <w:rFonts w:ascii="黑体" w:hAnsi="黑体" w:eastAsia="黑体"/>
          <w:color w:val="000000" w:themeColor="text1"/>
        </w:rPr>
      </w:pPr>
      <w:r>
        <w:rPr>
          <w:rFonts w:hint="eastAsia" w:ascii="黑体" w:hAnsi="黑体" w:eastAsia="黑体"/>
          <w:color w:val="000000" w:themeColor="text1"/>
        </w:rPr>
        <w:t>5 选手自带工具</w:t>
      </w:r>
    </w:p>
    <w:p>
      <w:pPr>
        <w:pStyle w:val="54"/>
        <w:numPr>
          <w:ilvl w:val="0"/>
          <w:numId w:val="1"/>
        </w:numPr>
        <w:ind w:firstLineChars="0"/>
        <w:rPr>
          <w:rFonts w:hint="eastAsia" w:ascii="仿宋" w:hAnsi="仿宋" w:eastAsia="仿宋"/>
          <w:color w:val="000000" w:themeColor="text1"/>
          <w:szCs w:val="24"/>
        </w:rPr>
      </w:pPr>
      <w:r>
        <w:rPr>
          <w:rFonts w:hint="eastAsia" w:ascii="仿宋" w:hAnsi="仿宋" w:eastAsia="仿宋"/>
          <w:color w:val="000000" w:themeColor="text1"/>
          <w:szCs w:val="24"/>
        </w:rPr>
        <w:t xml:space="preserve">常用砌筑与勾缝工具：电动切割机（需组装水泵带水切割，如图1）、瓦刀或砖铲、手锤、线、灰板、勾缝工具、墨斗、水性笔、铅笔等。     </w:t>
      </w:r>
    </w:p>
    <w:p>
      <w:pPr>
        <w:pStyle w:val="54"/>
        <w:ind w:left="1200" w:firstLine="0" w:firstLineChars="0"/>
        <w:rPr>
          <w:rFonts w:hint="eastAsia" w:ascii="仿宋" w:hAnsi="仿宋" w:eastAsia="仿宋"/>
          <w:color w:val="000000" w:themeColor="text1"/>
          <w:szCs w:val="24"/>
        </w:rPr>
      </w:pPr>
      <w:r>
        <w:rPr>
          <w:rFonts w:hint="eastAsia" w:ascii="仿宋" w:hAnsi="仿宋" w:eastAsia="仿宋"/>
          <w:color w:val="000000" w:themeColor="text1"/>
          <w:szCs w:val="24"/>
        </w:rPr>
        <w:t xml:space="preserve">     </w:t>
      </w:r>
      <w:r>
        <w:drawing>
          <wp:inline distT="0" distB="0" distL="0" distR="0">
            <wp:extent cx="1718310" cy="1289050"/>
            <wp:effectExtent l="19050" t="0" r="0" b="0"/>
            <wp:docPr id="12" name="图片 6" descr="C:\Users\LXB\AppData\Local\Temp\WeChat Files\07f368200c4baddddcba612611858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C:\Users\LXB\AppData\Local\Temp\WeChat Files\07f368200c4baddddcba6126118586f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2209" cy="1291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color w:val="000000" w:themeColor="text1"/>
          <w:szCs w:val="24"/>
        </w:rPr>
        <w:t xml:space="preserve">    </w:t>
      </w:r>
    </w:p>
    <w:p>
      <w:pPr>
        <w:ind w:firstLine="2970" w:firstLineChars="1650"/>
        <w:rPr>
          <w:rFonts w:ascii="仿宋" w:hAnsi="仿宋" w:eastAsia="仿宋"/>
          <w:color w:val="000000" w:themeColor="text1"/>
          <w:szCs w:val="24"/>
        </w:rPr>
      </w:pPr>
      <w:r>
        <w:rPr>
          <w:rFonts w:hint="eastAsia" w:ascii="仿宋" w:hAnsi="仿宋" w:eastAsia="仿宋"/>
          <w:color w:val="000000" w:themeColor="text1"/>
          <w:sz w:val="18"/>
          <w:szCs w:val="18"/>
        </w:rPr>
        <w:t xml:space="preserve">（图1）                         </w:t>
      </w:r>
    </w:p>
    <w:p>
      <w:pPr>
        <w:ind w:firstLine="535" w:firstLineChars="223"/>
        <w:rPr>
          <w:rFonts w:ascii="仿宋" w:hAnsi="仿宋" w:eastAsia="仿宋"/>
          <w:color w:val="000000" w:themeColor="text1"/>
          <w:szCs w:val="24"/>
        </w:rPr>
      </w:pPr>
      <w:r>
        <w:rPr>
          <w:rFonts w:hint="eastAsia" w:ascii="仿宋" w:hAnsi="仿宋" w:eastAsia="仿宋"/>
          <w:color w:val="000000" w:themeColor="text1"/>
          <w:szCs w:val="24"/>
        </w:rPr>
        <w:t>（2）自用检测与测量器具：折尺、直角尺、三角尺、水平尺、靠尺、水准仪或水平管、钢卷尺、线锤、托线板。</w:t>
      </w:r>
    </w:p>
    <w:p>
      <w:pPr>
        <w:ind w:firstLine="535" w:firstLineChars="223"/>
        <w:rPr>
          <w:rFonts w:ascii="仿宋" w:hAnsi="仿宋" w:eastAsia="仿宋"/>
          <w:color w:val="000000" w:themeColor="text1"/>
          <w:szCs w:val="24"/>
        </w:rPr>
      </w:pPr>
      <w:r>
        <w:rPr>
          <w:rFonts w:hint="eastAsia" w:ascii="仿宋" w:hAnsi="仿宋" w:eastAsia="仿宋"/>
          <w:color w:val="000000" w:themeColor="text1"/>
          <w:szCs w:val="24"/>
        </w:rPr>
        <w:t>（3）辅助工具：摊灰尺、皮数杆、标示砌石大小的活动板片、计算工具等。</w:t>
      </w:r>
    </w:p>
    <w:p>
      <w:pPr>
        <w:ind w:firstLine="535" w:firstLineChars="223"/>
        <w:rPr>
          <w:rFonts w:ascii="仿宋" w:hAnsi="仿宋" w:eastAsia="仿宋"/>
          <w:color w:val="000000" w:themeColor="text1"/>
          <w:szCs w:val="24"/>
        </w:rPr>
      </w:pPr>
      <w:r>
        <w:rPr>
          <w:rFonts w:hint="eastAsia" w:ascii="仿宋" w:hAnsi="仿宋" w:eastAsia="仿宋"/>
          <w:color w:val="000000" w:themeColor="text1"/>
          <w:szCs w:val="24"/>
        </w:rPr>
        <w:t>（4）其他工具：劳保与防护设备（安全帽、安全眼镜、防护</w:t>
      </w:r>
      <w:r>
        <w:rPr>
          <w:rFonts w:hint="eastAsia" w:ascii="仿宋" w:hAnsi="仿宋" w:eastAsia="仿宋"/>
          <w:b/>
          <w:bCs/>
          <w:color w:val="000000" w:themeColor="text1"/>
          <w:szCs w:val="24"/>
        </w:rPr>
        <w:t>口</w:t>
      </w:r>
      <w:r>
        <w:rPr>
          <w:rFonts w:hint="eastAsia" w:ascii="仿宋" w:hAnsi="仿宋" w:eastAsia="仿宋"/>
          <w:color w:val="000000" w:themeColor="text1"/>
          <w:szCs w:val="24"/>
        </w:rPr>
        <w:t>罩、手套、安全鞋等）、清洁工具、选手可以自带板车运输砖头。</w:t>
      </w:r>
    </w:p>
    <w:p>
      <w:pPr>
        <w:ind w:firstLine="535" w:firstLineChars="223"/>
        <w:rPr>
          <w:rFonts w:ascii="仿宋" w:hAnsi="仿宋" w:eastAsia="仿宋"/>
          <w:color w:val="000000" w:themeColor="text1"/>
          <w:szCs w:val="24"/>
        </w:rPr>
      </w:pPr>
      <w:r>
        <w:rPr>
          <w:rFonts w:hint="eastAsia" w:ascii="仿宋" w:hAnsi="仿宋" w:eastAsia="仿宋"/>
          <w:color w:val="000000" w:themeColor="text1"/>
          <w:szCs w:val="24"/>
        </w:rPr>
        <w:t>参赛者可视自身情况自行决定所带参赛工具，但须在以上规定范围内选择，主办方不为参赛者提供以上工具及材料。参赛者在比赛中允许使用数字测量装置。</w:t>
      </w:r>
      <w:bookmarkStart w:id="10" w:name="_Toc376873383"/>
      <w:r>
        <w:rPr>
          <w:rFonts w:hint="eastAsia" w:ascii="仿宋" w:hAnsi="仿宋" w:eastAsia="仿宋"/>
          <w:color w:val="000000" w:themeColor="text1"/>
          <w:szCs w:val="24"/>
        </w:rPr>
        <w:t>参赛选手禁止携带制作好的模板带入赛场。</w:t>
      </w:r>
    </w:p>
    <w:bookmarkEnd w:id="10"/>
    <w:p>
      <w:pPr>
        <w:pStyle w:val="3"/>
        <w:rPr>
          <w:rFonts w:ascii="黑体" w:hAnsi="黑体" w:eastAsia="黑体"/>
          <w:color w:val="000000" w:themeColor="text1"/>
        </w:rPr>
      </w:pPr>
      <w:bookmarkStart w:id="11" w:name="_Toc550"/>
      <w:bookmarkStart w:id="12" w:name="_Toc20418"/>
      <w:bookmarkStart w:id="13" w:name="_Toc16283"/>
      <w:bookmarkStart w:id="14" w:name="_Toc15635"/>
      <w:bookmarkStart w:id="15" w:name="_Toc4695"/>
      <w:r>
        <w:rPr>
          <w:rFonts w:ascii="黑体" w:hAnsi="黑体" w:eastAsia="黑体"/>
          <w:color w:val="000000" w:themeColor="text1"/>
        </w:rPr>
        <w:t xml:space="preserve">6 </w:t>
      </w:r>
      <w:r>
        <w:rPr>
          <w:rFonts w:hint="eastAsia" w:ascii="黑体" w:hAnsi="黑体" w:eastAsia="黑体"/>
          <w:color w:val="000000" w:themeColor="text1"/>
        </w:rPr>
        <w:t>安全卫生作业要求</w:t>
      </w:r>
    </w:p>
    <w:p>
      <w:pPr>
        <w:pStyle w:val="52"/>
        <w:ind w:firstLine="480"/>
        <w:rPr>
          <w:rFonts w:ascii="仿宋" w:hAnsi="仿宋" w:eastAsia="仿宋"/>
          <w:bCs/>
          <w:color w:val="000000" w:themeColor="text1"/>
          <w:szCs w:val="24"/>
        </w:rPr>
      </w:pPr>
      <w:r>
        <w:rPr>
          <w:rFonts w:hint="eastAsia" w:ascii="仿宋" w:hAnsi="仿宋" w:eastAsia="仿宋"/>
          <w:bCs/>
          <w:color w:val="000000" w:themeColor="text1"/>
          <w:szCs w:val="24"/>
        </w:rPr>
        <w:t>（1）每位选手自行配备个人防护用品，包括安全帽、安全眼镜、防尘口罩、</w:t>
      </w:r>
      <w:r>
        <w:rPr>
          <w:rFonts w:hint="eastAsia" w:ascii="仿宋" w:hAnsi="仿宋" w:eastAsia="仿宋"/>
          <w:color w:val="000000" w:themeColor="text1"/>
          <w:szCs w:val="24"/>
        </w:rPr>
        <w:t>手套、</w:t>
      </w:r>
      <w:r>
        <w:rPr>
          <w:rFonts w:hint="eastAsia" w:ascii="仿宋" w:hAnsi="仿宋" w:eastAsia="仿宋"/>
          <w:bCs/>
          <w:color w:val="000000" w:themeColor="text1"/>
          <w:szCs w:val="24"/>
        </w:rPr>
        <w:t>安全鞋。</w:t>
      </w:r>
    </w:p>
    <w:p>
      <w:pPr>
        <w:pStyle w:val="52"/>
        <w:ind w:firstLine="480"/>
        <w:rPr>
          <w:rFonts w:ascii="仿宋" w:hAnsi="仿宋" w:eastAsia="仿宋"/>
          <w:bCs/>
          <w:color w:val="000000" w:themeColor="text1"/>
          <w:szCs w:val="24"/>
        </w:rPr>
      </w:pPr>
      <w:r>
        <w:rPr>
          <w:rFonts w:hint="eastAsia" w:ascii="仿宋" w:hAnsi="仿宋" w:eastAsia="仿宋"/>
          <w:bCs/>
          <w:color w:val="000000" w:themeColor="text1"/>
          <w:szCs w:val="24"/>
        </w:rPr>
        <w:t>（2）安全用电，禁止使用不符合安全要求的电气设备工具，禁止使用连接220V电线供电的手电钻。</w:t>
      </w:r>
    </w:p>
    <w:p>
      <w:pPr>
        <w:pStyle w:val="52"/>
        <w:ind w:firstLine="480"/>
        <w:rPr>
          <w:rFonts w:ascii="仿宋" w:hAnsi="仿宋" w:eastAsia="仿宋"/>
          <w:bCs/>
          <w:color w:val="000000" w:themeColor="text1"/>
          <w:szCs w:val="24"/>
        </w:rPr>
      </w:pPr>
      <w:r>
        <w:rPr>
          <w:rFonts w:hint="eastAsia" w:ascii="仿宋" w:hAnsi="仿宋" w:eastAsia="仿宋"/>
          <w:bCs/>
          <w:color w:val="000000" w:themeColor="text1"/>
          <w:szCs w:val="24"/>
        </w:rPr>
        <w:t>（3）参赛选手在本竞赛工位内操作，避免伤害周边参赛选手。</w:t>
      </w:r>
    </w:p>
    <w:p>
      <w:pPr>
        <w:pStyle w:val="52"/>
        <w:ind w:firstLine="480"/>
        <w:rPr>
          <w:rFonts w:ascii="仿宋" w:hAnsi="仿宋" w:eastAsia="仿宋"/>
          <w:bCs/>
          <w:color w:val="000000" w:themeColor="text1"/>
          <w:szCs w:val="24"/>
        </w:rPr>
      </w:pPr>
      <w:r>
        <w:rPr>
          <w:rFonts w:hint="eastAsia" w:ascii="仿宋" w:hAnsi="仿宋" w:eastAsia="仿宋"/>
          <w:bCs/>
          <w:color w:val="000000" w:themeColor="text1"/>
          <w:szCs w:val="24"/>
        </w:rPr>
        <w:t>（4）高度注意切割安全，避免伤害自己和他人。</w:t>
      </w:r>
    </w:p>
    <w:p>
      <w:pPr>
        <w:pStyle w:val="52"/>
        <w:ind w:firstLine="480"/>
        <w:rPr>
          <w:rFonts w:ascii="仿宋" w:hAnsi="仿宋" w:eastAsia="仿宋"/>
          <w:bCs/>
          <w:color w:val="000000" w:themeColor="text1"/>
          <w:szCs w:val="24"/>
        </w:rPr>
      </w:pPr>
      <w:r>
        <w:rPr>
          <w:rFonts w:hint="eastAsia" w:ascii="仿宋" w:hAnsi="仿宋" w:eastAsia="仿宋"/>
          <w:bCs/>
          <w:color w:val="000000" w:themeColor="text1"/>
          <w:szCs w:val="24"/>
        </w:rPr>
        <w:t>（5）不得干切割，造成扬尘污染。</w:t>
      </w:r>
    </w:p>
    <w:p>
      <w:pPr>
        <w:pStyle w:val="52"/>
        <w:ind w:firstLine="480"/>
        <w:rPr>
          <w:rFonts w:ascii="仿宋" w:hAnsi="仿宋" w:eastAsia="仿宋"/>
          <w:bCs/>
          <w:color w:val="000000" w:themeColor="text1"/>
          <w:szCs w:val="24"/>
        </w:rPr>
      </w:pPr>
      <w:r>
        <w:rPr>
          <w:rFonts w:hint="eastAsia" w:ascii="仿宋" w:hAnsi="仿宋" w:eastAsia="仿宋"/>
          <w:bCs/>
          <w:color w:val="000000" w:themeColor="text1"/>
          <w:szCs w:val="24"/>
        </w:rPr>
        <w:t>（</w:t>
      </w:r>
      <w:r>
        <w:rPr>
          <w:rFonts w:ascii="仿宋" w:hAnsi="仿宋" w:eastAsia="仿宋"/>
          <w:bCs/>
          <w:color w:val="000000" w:themeColor="text1"/>
          <w:szCs w:val="24"/>
        </w:rPr>
        <w:t>6</w:t>
      </w:r>
      <w:r>
        <w:rPr>
          <w:rFonts w:hint="eastAsia" w:ascii="仿宋" w:hAnsi="仿宋" w:eastAsia="仿宋"/>
          <w:bCs/>
          <w:color w:val="000000" w:themeColor="text1"/>
          <w:szCs w:val="24"/>
        </w:rPr>
        <w:t>）</w:t>
      </w:r>
      <w:r>
        <w:rPr>
          <w:rFonts w:hint="eastAsia" w:ascii="仿宋" w:hAnsi="仿宋" w:eastAsia="仿宋"/>
          <w:color w:val="000000" w:themeColor="text1"/>
          <w:szCs w:val="24"/>
        </w:rPr>
        <w:t>保持地面整洁，环境卫生，做到整理、整顿、清扫、清洁和素养5S。</w:t>
      </w:r>
    </w:p>
    <w:p>
      <w:pPr>
        <w:pStyle w:val="3"/>
        <w:rPr>
          <w:rFonts w:ascii="黑体" w:hAnsi="黑体" w:eastAsia="黑体"/>
          <w:color w:val="000000" w:themeColor="text1"/>
        </w:rPr>
      </w:pPr>
      <w:r>
        <w:rPr>
          <w:rFonts w:ascii="黑体" w:hAnsi="黑体" w:eastAsia="黑体"/>
          <w:color w:val="000000" w:themeColor="text1"/>
        </w:rPr>
        <w:t xml:space="preserve">7 </w:t>
      </w:r>
      <w:r>
        <w:rPr>
          <w:rFonts w:hint="eastAsia" w:ascii="黑体" w:hAnsi="黑体" w:eastAsia="黑体"/>
          <w:color w:val="000000" w:themeColor="text1"/>
        </w:rPr>
        <w:t>其他</w:t>
      </w:r>
    </w:p>
    <w:p>
      <w:pPr>
        <w:ind w:firstLine="480" w:firstLineChars="200"/>
        <w:rPr>
          <w:rFonts w:ascii="仿宋" w:hAnsi="仿宋" w:eastAsia="仿宋"/>
          <w:color w:val="000000" w:themeColor="text1"/>
          <w:szCs w:val="24"/>
        </w:rPr>
      </w:pPr>
      <w:r>
        <w:rPr>
          <w:rFonts w:hint="eastAsia" w:ascii="仿宋" w:hAnsi="仿宋" w:eastAsia="仿宋"/>
          <w:color w:val="000000" w:themeColor="text1"/>
          <w:szCs w:val="24"/>
        </w:rPr>
        <w:t>（1）竞赛流程。见竞赛指南、选手手册、裁判员手册，以上每一项手册都说明了竞赛流程。</w:t>
      </w:r>
    </w:p>
    <w:p>
      <w:pPr>
        <w:rPr>
          <w:rFonts w:ascii="仿宋" w:hAnsi="仿宋" w:eastAsia="仿宋"/>
          <w:color w:val="000000" w:themeColor="text1"/>
          <w:szCs w:val="24"/>
        </w:rPr>
      </w:pPr>
      <w:r>
        <w:rPr>
          <w:rFonts w:hint="eastAsia" w:ascii="仿宋" w:hAnsi="仿宋" w:eastAsia="仿宋"/>
          <w:color w:val="000000" w:themeColor="text1"/>
          <w:szCs w:val="24"/>
        </w:rPr>
        <w:t xml:space="preserve">    （2）竞赛规则。见竞赛指南、选手手册、裁判员手册，以上每一项手册都说明了竞赛规则。</w:t>
      </w:r>
      <w:bookmarkEnd w:id="11"/>
      <w:bookmarkEnd w:id="12"/>
      <w:bookmarkEnd w:id="13"/>
      <w:bookmarkEnd w:id="14"/>
      <w:bookmarkEnd w:id="15"/>
    </w:p>
    <w:sectPr>
      <w:headerReference r:id="rId9" w:type="default"/>
      <w:footerReference r:id="rId10" w:type="default"/>
      <w:footerReference r:id="rId11" w:type="even"/>
      <w:pgSz w:w="11906" w:h="16838"/>
      <w:pgMar w:top="1134" w:right="1417" w:bottom="1134" w:left="1417" w:header="170" w:footer="567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T6Do00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T6Ao0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framePr w:wrap="around" w:vAnchor="text" w:hAnchor="margin" w:xAlign="center" w:y="1"/>
      <w:rPr>
        <w:rStyle w:val="24"/>
      </w:rPr>
    </w:pPr>
    <w:r>
      <w:rPr>
        <w:rStyle w:val="24"/>
      </w:rPr>
      <w:fldChar w:fldCharType="begin"/>
    </w:r>
    <w:r>
      <w:rPr>
        <w:rStyle w:val="24"/>
      </w:rPr>
      <w:instrText xml:space="preserve">PAGE  </w:instrText>
    </w:r>
    <w:r>
      <w:rPr>
        <w:rStyle w:val="24"/>
      </w:rPr>
      <w:fldChar w:fldCharType="end"/>
    </w:r>
  </w:p>
  <w:p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right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7"/>
                  <w:rPr>
                    <w:rStyle w:val="24"/>
                  </w:rPr>
                </w:pPr>
                <w:r>
                  <w:rPr>
                    <w:rStyle w:val="24"/>
                  </w:rPr>
                  <w:t xml:space="preserve">第 </w:t>
                </w:r>
                <w:r>
                  <w:rPr>
                    <w:rStyle w:val="24"/>
                  </w:rPr>
                  <w:fldChar w:fldCharType="begin"/>
                </w:r>
                <w:r>
                  <w:rPr>
                    <w:rStyle w:val="24"/>
                  </w:rPr>
                  <w:instrText xml:space="preserve"> PAGE  \* MERGEFORMAT </w:instrText>
                </w:r>
                <w:r>
                  <w:rPr>
                    <w:rStyle w:val="24"/>
                  </w:rPr>
                  <w:fldChar w:fldCharType="separate"/>
                </w:r>
                <w:r>
                  <w:rPr>
                    <w:rStyle w:val="24"/>
                  </w:rPr>
                  <w:t>1</w:t>
                </w:r>
                <w:r>
                  <w:rPr>
                    <w:rStyle w:val="24"/>
                  </w:rPr>
                  <w:fldChar w:fldCharType="end"/>
                </w:r>
                <w:r>
                  <w:rPr>
                    <w:rStyle w:val="24"/>
                  </w:rPr>
                  <w:t xml:space="preserve"> 页 共 </w:t>
                </w:r>
                <w:r>
                  <w:rPr>
                    <w:rStyle w:val="24"/>
                  </w:rPr>
                  <w:fldChar w:fldCharType="begin"/>
                </w:r>
                <w:r>
                  <w:rPr>
                    <w:rStyle w:val="24"/>
                  </w:rPr>
                  <w:instrText xml:space="preserve"> NUMPAGES  \* MERGEFORMAT </w:instrText>
                </w:r>
                <w:r>
                  <w:rPr>
                    <w:rStyle w:val="24"/>
                  </w:rPr>
                  <w:fldChar w:fldCharType="separate"/>
                </w:r>
                <w:r>
                  <w:rPr>
                    <w:rStyle w:val="24"/>
                  </w:rPr>
                  <w:t>8</w:t>
                </w:r>
                <w:r>
                  <w:rPr>
                    <w:rStyle w:val="24"/>
                  </w:rPr>
                  <w:fldChar w:fldCharType="end"/>
                </w:r>
                <w:r>
                  <w:rPr>
                    <w:rStyle w:val="24"/>
                  </w:rPr>
                  <w:t xml:space="preserve"> 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framePr w:wrap="around" w:vAnchor="text" w:hAnchor="margin" w:xAlign="center" w:y="1"/>
      <w:rPr>
        <w:rStyle w:val="24"/>
      </w:rPr>
    </w:pPr>
    <w:r>
      <w:fldChar w:fldCharType="begin"/>
    </w:r>
    <w:r>
      <w:rPr>
        <w:rStyle w:val="24"/>
      </w:rPr>
      <w:instrText xml:space="preserve">PAGE  </w:instrText>
    </w:r>
    <w:r>
      <w:fldChar w:fldCharType="end"/>
    </w:r>
  </w:p>
  <w:p>
    <w:pPr>
      <w:pStyle w:val="1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spacing w:line="240" w:lineRule="auto"/>
      <w:ind w:firstLine="180" w:firstLineChars="100"/>
      <w:jc w:val="both"/>
      <w:rPr>
        <w:rFonts w:ascii="宋体" w:hAnsi="宋体"/>
        <w:bCs/>
        <w:color w:val="000000"/>
        <w:spacing w:val="-5"/>
        <w:kern w:val="0"/>
        <w:szCs w:val="21"/>
      </w:rPr>
    </w:pPr>
    <w:r>
      <w:rPr>
        <w:rFonts w:hint="eastAsia" w:ascii="文鼎大标宋简" w:hAnsi="宋体" w:eastAsia="文鼎大标宋简"/>
        <w:b/>
        <w:color w:val="000000"/>
        <w:szCs w:val="21"/>
      </w:rPr>
      <w:drawing>
        <wp:inline distT="0" distB="0" distL="114300" distR="114300">
          <wp:extent cx="280035" cy="385445"/>
          <wp:effectExtent l="0" t="0" r="5715" b="14605"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035" cy="385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文鼎大标宋简" w:hAnsi="宋体" w:eastAsia="文鼎大标宋简"/>
        <w:b/>
        <w:color w:val="000000"/>
        <w:szCs w:val="21"/>
      </w:rPr>
      <w:t xml:space="preserve">                                                  </w:t>
    </w:r>
    <w:r>
      <w:rPr>
        <w:rFonts w:hint="eastAsia" w:ascii="文鼎大标宋简" w:hAnsi="宋体" w:eastAsia="文鼎大标宋简"/>
        <w:b/>
        <w:color w:val="000000"/>
        <w:szCs w:val="21"/>
        <w:lang w:val="en-US" w:eastAsia="zh-CN"/>
      </w:rPr>
      <w:t xml:space="preserve"> </w:t>
    </w:r>
    <w:r>
      <w:rPr>
        <w:rFonts w:hint="eastAsia" w:ascii="宋体" w:hAnsi="宋体"/>
        <w:bCs/>
        <w:color w:val="000000"/>
        <w:spacing w:val="-5"/>
        <w:kern w:val="0"/>
        <w:sz w:val="21"/>
        <w:szCs w:val="21"/>
      </w:rPr>
      <w:t>广州市第六届建筑工匠技能擂台赛技术文件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2878F9"/>
    <w:multiLevelType w:val="multilevel"/>
    <w:tmpl w:val="652878F9"/>
    <w:lvl w:ilvl="0" w:tentative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BA5"/>
    <w:rsid w:val="000265D4"/>
    <w:rsid w:val="00077A96"/>
    <w:rsid w:val="00093DD7"/>
    <w:rsid w:val="000972A4"/>
    <w:rsid w:val="000A0419"/>
    <w:rsid w:val="000B0E0F"/>
    <w:rsid w:val="000B2CFC"/>
    <w:rsid w:val="000D1F75"/>
    <w:rsid w:val="00130683"/>
    <w:rsid w:val="00131BDD"/>
    <w:rsid w:val="0013718C"/>
    <w:rsid w:val="001445F7"/>
    <w:rsid w:val="00171861"/>
    <w:rsid w:val="00172D1F"/>
    <w:rsid w:val="001A49CF"/>
    <w:rsid w:val="001D2F04"/>
    <w:rsid w:val="001D53D8"/>
    <w:rsid w:val="001D5F6D"/>
    <w:rsid w:val="001E29CA"/>
    <w:rsid w:val="002739D8"/>
    <w:rsid w:val="003312F6"/>
    <w:rsid w:val="003619FD"/>
    <w:rsid w:val="003655FC"/>
    <w:rsid w:val="00373D46"/>
    <w:rsid w:val="003808CD"/>
    <w:rsid w:val="00381F43"/>
    <w:rsid w:val="00384EC6"/>
    <w:rsid w:val="003A16F1"/>
    <w:rsid w:val="00405406"/>
    <w:rsid w:val="004202DE"/>
    <w:rsid w:val="00420CB4"/>
    <w:rsid w:val="004C736E"/>
    <w:rsid w:val="004D185C"/>
    <w:rsid w:val="004F3951"/>
    <w:rsid w:val="005229DF"/>
    <w:rsid w:val="00535C8D"/>
    <w:rsid w:val="00551ADD"/>
    <w:rsid w:val="00562683"/>
    <w:rsid w:val="00570E30"/>
    <w:rsid w:val="00584AB0"/>
    <w:rsid w:val="005A2DAC"/>
    <w:rsid w:val="005B6C5C"/>
    <w:rsid w:val="005C5ACD"/>
    <w:rsid w:val="00617E01"/>
    <w:rsid w:val="00625A67"/>
    <w:rsid w:val="00637E6C"/>
    <w:rsid w:val="006963D7"/>
    <w:rsid w:val="007466F6"/>
    <w:rsid w:val="007609B6"/>
    <w:rsid w:val="007749C3"/>
    <w:rsid w:val="0078486A"/>
    <w:rsid w:val="00790C0E"/>
    <w:rsid w:val="007A2CAA"/>
    <w:rsid w:val="007C158B"/>
    <w:rsid w:val="007D7D77"/>
    <w:rsid w:val="007E1C8D"/>
    <w:rsid w:val="007E4611"/>
    <w:rsid w:val="007E47A6"/>
    <w:rsid w:val="008001AC"/>
    <w:rsid w:val="00811277"/>
    <w:rsid w:val="00854802"/>
    <w:rsid w:val="00862D27"/>
    <w:rsid w:val="008863B7"/>
    <w:rsid w:val="008A4D74"/>
    <w:rsid w:val="008D7528"/>
    <w:rsid w:val="008E24A9"/>
    <w:rsid w:val="00934DF2"/>
    <w:rsid w:val="00942A6D"/>
    <w:rsid w:val="0095597D"/>
    <w:rsid w:val="0096174B"/>
    <w:rsid w:val="00987921"/>
    <w:rsid w:val="009F1679"/>
    <w:rsid w:val="00A07B0B"/>
    <w:rsid w:val="00A73405"/>
    <w:rsid w:val="00AA179B"/>
    <w:rsid w:val="00AB1499"/>
    <w:rsid w:val="00AE45AF"/>
    <w:rsid w:val="00B1005B"/>
    <w:rsid w:val="00B15878"/>
    <w:rsid w:val="00B20587"/>
    <w:rsid w:val="00B6079F"/>
    <w:rsid w:val="00B84331"/>
    <w:rsid w:val="00B86BA5"/>
    <w:rsid w:val="00B92620"/>
    <w:rsid w:val="00BD1196"/>
    <w:rsid w:val="00BF3EFA"/>
    <w:rsid w:val="00C64F7E"/>
    <w:rsid w:val="00C935A3"/>
    <w:rsid w:val="00CA0DFB"/>
    <w:rsid w:val="00CA319A"/>
    <w:rsid w:val="00CA31EE"/>
    <w:rsid w:val="00CA6241"/>
    <w:rsid w:val="00D31C30"/>
    <w:rsid w:val="00D811CA"/>
    <w:rsid w:val="00DC46AD"/>
    <w:rsid w:val="00DD5D7E"/>
    <w:rsid w:val="00E315A6"/>
    <w:rsid w:val="00E640D4"/>
    <w:rsid w:val="00E71D76"/>
    <w:rsid w:val="00E81127"/>
    <w:rsid w:val="00E913BF"/>
    <w:rsid w:val="00E961D4"/>
    <w:rsid w:val="00EC0CE4"/>
    <w:rsid w:val="00ED121C"/>
    <w:rsid w:val="00EE3D88"/>
    <w:rsid w:val="00F01062"/>
    <w:rsid w:val="00F1345D"/>
    <w:rsid w:val="00F82857"/>
    <w:rsid w:val="00FB137F"/>
    <w:rsid w:val="00FB76B3"/>
    <w:rsid w:val="00FC312D"/>
    <w:rsid w:val="00FC3BBF"/>
    <w:rsid w:val="00FD4E32"/>
    <w:rsid w:val="00FF41DB"/>
    <w:rsid w:val="01C757AC"/>
    <w:rsid w:val="03723849"/>
    <w:rsid w:val="03915FA7"/>
    <w:rsid w:val="03FD46D6"/>
    <w:rsid w:val="04B604DC"/>
    <w:rsid w:val="05F4069E"/>
    <w:rsid w:val="0B4F6706"/>
    <w:rsid w:val="0C177949"/>
    <w:rsid w:val="0FA83A12"/>
    <w:rsid w:val="0FD61EEA"/>
    <w:rsid w:val="11D07CC9"/>
    <w:rsid w:val="12F95C00"/>
    <w:rsid w:val="13A71AD8"/>
    <w:rsid w:val="144F7722"/>
    <w:rsid w:val="156303AC"/>
    <w:rsid w:val="16505692"/>
    <w:rsid w:val="1736726B"/>
    <w:rsid w:val="1AEA1EBB"/>
    <w:rsid w:val="1E73298A"/>
    <w:rsid w:val="216074EE"/>
    <w:rsid w:val="23E922C9"/>
    <w:rsid w:val="241A346B"/>
    <w:rsid w:val="25D77F58"/>
    <w:rsid w:val="270A05C0"/>
    <w:rsid w:val="280B5F21"/>
    <w:rsid w:val="2B5862DD"/>
    <w:rsid w:val="2D304404"/>
    <w:rsid w:val="2F1424E2"/>
    <w:rsid w:val="2F1757BD"/>
    <w:rsid w:val="2FB33CE6"/>
    <w:rsid w:val="32BE5179"/>
    <w:rsid w:val="342656F7"/>
    <w:rsid w:val="35556FCD"/>
    <w:rsid w:val="35F530DA"/>
    <w:rsid w:val="3918167A"/>
    <w:rsid w:val="3AD76AAE"/>
    <w:rsid w:val="3BBE534C"/>
    <w:rsid w:val="3CE14EE7"/>
    <w:rsid w:val="3EA928FB"/>
    <w:rsid w:val="404701D4"/>
    <w:rsid w:val="40D31852"/>
    <w:rsid w:val="414707E1"/>
    <w:rsid w:val="41661890"/>
    <w:rsid w:val="46465D15"/>
    <w:rsid w:val="4756170A"/>
    <w:rsid w:val="4A873148"/>
    <w:rsid w:val="4D4E6D91"/>
    <w:rsid w:val="4E2D0197"/>
    <w:rsid w:val="4EF02C42"/>
    <w:rsid w:val="5022771B"/>
    <w:rsid w:val="51BF6F23"/>
    <w:rsid w:val="53D5532C"/>
    <w:rsid w:val="56393CBA"/>
    <w:rsid w:val="578B220E"/>
    <w:rsid w:val="5BF27751"/>
    <w:rsid w:val="5CBC5D7F"/>
    <w:rsid w:val="5DCB3C1B"/>
    <w:rsid w:val="5DF36B63"/>
    <w:rsid w:val="62AD33C3"/>
    <w:rsid w:val="64DB4FF7"/>
    <w:rsid w:val="66CA0218"/>
    <w:rsid w:val="694F65DD"/>
    <w:rsid w:val="69BE58A6"/>
    <w:rsid w:val="6A9A07AB"/>
    <w:rsid w:val="6CEA6812"/>
    <w:rsid w:val="6E711B97"/>
    <w:rsid w:val="6F37469D"/>
    <w:rsid w:val="70430E77"/>
    <w:rsid w:val="710066F4"/>
    <w:rsid w:val="71096657"/>
    <w:rsid w:val="733245C9"/>
    <w:rsid w:val="73EC5C96"/>
    <w:rsid w:val="73EF46DB"/>
    <w:rsid w:val="74542150"/>
    <w:rsid w:val="746E2352"/>
    <w:rsid w:val="76446CB6"/>
    <w:rsid w:val="76FD5329"/>
    <w:rsid w:val="770A0AE3"/>
    <w:rsid w:val="77C16A96"/>
    <w:rsid w:val="787D684D"/>
    <w:rsid w:val="78A44DBA"/>
    <w:rsid w:val="7A795C75"/>
    <w:rsid w:val="7B347DB7"/>
    <w:rsid w:val="7B6B0DDA"/>
    <w:rsid w:val="7BA94B37"/>
    <w:rsid w:val="7CF4632A"/>
    <w:rsid w:val="7EB9321C"/>
    <w:rsid w:val="7F5232C5"/>
    <w:rsid w:val="7F630DF3"/>
    <w:rsid w:val="7F9E0F98"/>
    <w:rsid w:val="7FD936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Lines="100" w:line="48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40"/>
    <w:unhideWhenUsed/>
    <w:qFormat/>
    <w:uiPriority w:val="0"/>
    <w:pPr>
      <w:keepNext/>
      <w:keepLines/>
      <w:outlineLvl w:val="1"/>
    </w:pPr>
    <w:rPr>
      <w:rFonts w:asciiTheme="majorHAnsi" w:hAnsiTheme="majorHAnsi" w:cstheme="majorBidi"/>
      <w:b/>
      <w:bCs/>
      <w:szCs w:val="32"/>
    </w:rPr>
  </w:style>
  <w:style w:type="paragraph" w:styleId="4">
    <w:name w:val="heading 3"/>
    <w:basedOn w:val="1"/>
    <w:next w:val="1"/>
    <w:link w:val="27"/>
    <w:qFormat/>
    <w:uiPriority w:val="0"/>
    <w:pPr>
      <w:keepNext/>
      <w:keepLines/>
      <w:jc w:val="both"/>
      <w:outlineLvl w:val="2"/>
    </w:pPr>
    <w:rPr>
      <w:rFonts w:ascii="宋体" w:hAnsi="宋体"/>
      <w:b/>
      <w:spacing w:val="-2"/>
      <w:shd w:val="pct10" w:color="auto" w:fill="FFFFFF"/>
    </w:rPr>
  </w:style>
  <w:style w:type="paragraph" w:styleId="5">
    <w:name w:val="heading 4"/>
    <w:basedOn w:val="1"/>
    <w:next w:val="6"/>
    <w:link w:val="42"/>
    <w:qFormat/>
    <w:uiPriority w:val="0"/>
    <w:pPr>
      <w:widowControl/>
      <w:tabs>
        <w:tab w:val="left" w:pos="0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黑体" w:eastAsia="黑体"/>
      <w:color w:val="000080"/>
      <w:spacing w:val="20"/>
      <w:kern w:val="0"/>
      <w:szCs w:val="24"/>
    </w:rPr>
  </w:style>
  <w:style w:type="paragraph" w:styleId="7">
    <w:name w:val="heading 5"/>
    <w:basedOn w:val="1"/>
    <w:next w:val="6"/>
    <w:link w:val="43"/>
    <w:qFormat/>
    <w:uiPriority w:val="0"/>
    <w:pPr>
      <w:widowControl/>
      <w:tabs>
        <w:tab w:val="left" w:pos="0"/>
      </w:tabs>
      <w:overflowPunct w:val="0"/>
      <w:autoSpaceDE w:val="0"/>
      <w:autoSpaceDN w:val="0"/>
      <w:adjustRightInd w:val="0"/>
      <w:spacing w:before="120"/>
      <w:textAlignment w:val="baseline"/>
      <w:outlineLvl w:val="4"/>
    </w:pPr>
    <w:rPr>
      <w:b/>
      <w:color w:val="FFFF00"/>
      <w:spacing w:val="20"/>
      <w:kern w:val="0"/>
    </w:rPr>
  </w:style>
  <w:style w:type="paragraph" w:styleId="8">
    <w:name w:val="heading 6"/>
    <w:basedOn w:val="1"/>
    <w:next w:val="6"/>
    <w:link w:val="44"/>
    <w:qFormat/>
    <w:uiPriority w:val="0"/>
    <w:pPr>
      <w:widowControl/>
      <w:tabs>
        <w:tab w:val="left" w:pos="0"/>
      </w:tabs>
      <w:overflowPunct w:val="0"/>
      <w:autoSpaceDE w:val="0"/>
      <w:autoSpaceDN w:val="0"/>
      <w:adjustRightInd w:val="0"/>
      <w:spacing w:before="120"/>
      <w:textAlignment w:val="baseline"/>
      <w:outlineLvl w:val="5"/>
    </w:pPr>
    <w:rPr>
      <w:color w:val="FFFF00"/>
      <w:spacing w:val="20"/>
      <w:kern w:val="0"/>
      <w:u w:val="single"/>
    </w:rPr>
  </w:style>
  <w:style w:type="paragraph" w:styleId="9">
    <w:name w:val="heading 7"/>
    <w:basedOn w:val="1"/>
    <w:next w:val="6"/>
    <w:link w:val="45"/>
    <w:qFormat/>
    <w:uiPriority w:val="0"/>
    <w:pPr>
      <w:widowControl/>
      <w:tabs>
        <w:tab w:val="left" w:pos="0"/>
      </w:tabs>
      <w:overflowPunct w:val="0"/>
      <w:autoSpaceDE w:val="0"/>
      <w:autoSpaceDN w:val="0"/>
      <w:adjustRightInd w:val="0"/>
      <w:spacing w:before="120"/>
      <w:textAlignment w:val="baseline"/>
      <w:outlineLvl w:val="6"/>
    </w:pPr>
    <w:rPr>
      <w:i/>
      <w:color w:val="FFFFFF"/>
      <w:spacing w:val="20"/>
      <w:kern w:val="0"/>
    </w:rPr>
  </w:style>
  <w:style w:type="paragraph" w:styleId="10">
    <w:name w:val="heading 8"/>
    <w:basedOn w:val="1"/>
    <w:next w:val="6"/>
    <w:link w:val="46"/>
    <w:qFormat/>
    <w:uiPriority w:val="0"/>
    <w:pPr>
      <w:widowControl/>
      <w:tabs>
        <w:tab w:val="left" w:pos="0"/>
      </w:tabs>
      <w:overflowPunct w:val="0"/>
      <w:autoSpaceDE w:val="0"/>
      <w:autoSpaceDN w:val="0"/>
      <w:adjustRightInd w:val="0"/>
      <w:spacing w:before="120"/>
      <w:textAlignment w:val="baseline"/>
      <w:outlineLvl w:val="7"/>
    </w:pPr>
    <w:rPr>
      <w:i/>
      <w:color w:val="FFFFFF"/>
      <w:spacing w:val="20"/>
      <w:kern w:val="0"/>
    </w:rPr>
  </w:style>
  <w:style w:type="paragraph" w:styleId="11">
    <w:name w:val="heading 9"/>
    <w:basedOn w:val="1"/>
    <w:next w:val="6"/>
    <w:link w:val="47"/>
    <w:qFormat/>
    <w:uiPriority w:val="0"/>
    <w:pPr>
      <w:widowControl/>
      <w:tabs>
        <w:tab w:val="left" w:pos="0"/>
      </w:tabs>
      <w:overflowPunct w:val="0"/>
      <w:autoSpaceDE w:val="0"/>
      <w:autoSpaceDN w:val="0"/>
      <w:adjustRightInd w:val="0"/>
      <w:spacing w:before="120"/>
      <w:textAlignment w:val="baseline"/>
      <w:outlineLvl w:val="8"/>
    </w:pPr>
    <w:rPr>
      <w:i/>
      <w:color w:val="FFFFFF"/>
      <w:spacing w:val="20"/>
      <w:kern w:val="0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firstLine="420" w:firstLineChars="200"/>
    </w:pPr>
    <w:rPr>
      <w:szCs w:val="24"/>
    </w:rPr>
  </w:style>
  <w:style w:type="paragraph" w:styleId="12">
    <w:name w:val="Body Text"/>
    <w:basedOn w:val="1"/>
    <w:link w:val="41"/>
    <w:unhideWhenUsed/>
    <w:qFormat/>
    <w:uiPriority w:val="0"/>
    <w:pPr>
      <w:spacing w:after="120"/>
    </w:pPr>
  </w:style>
  <w:style w:type="paragraph" w:styleId="13">
    <w:name w:val="Body Text Indent"/>
    <w:basedOn w:val="1"/>
    <w:link w:val="33"/>
    <w:qFormat/>
    <w:uiPriority w:val="0"/>
    <w:pPr>
      <w:spacing w:after="120"/>
      <w:ind w:left="420" w:leftChars="200"/>
    </w:pPr>
  </w:style>
  <w:style w:type="paragraph" w:styleId="14">
    <w:name w:val="Date"/>
    <w:basedOn w:val="1"/>
    <w:next w:val="1"/>
    <w:link w:val="55"/>
    <w:semiHidden/>
    <w:unhideWhenUsed/>
    <w:qFormat/>
    <w:uiPriority w:val="99"/>
    <w:pPr>
      <w:ind w:left="100" w:leftChars="2500"/>
    </w:pPr>
  </w:style>
  <w:style w:type="paragraph" w:styleId="15">
    <w:name w:val="Body Text Indent 2"/>
    <w:basedOn w:val="1"/>
    <w:link w:val="34"/>
    <w:qFormat/>
    <w:uiPriority w:val="0"/>
    <w:pPr>
      <w:ind w:firstLine="435"/>
    </w:pPr>
    <w:rPr>
      <w:rFonts w:ascii="仿宋_GB2312" w:eastAsia="仿宋_GB2312"/>
      <w:sz w:val="28"/>
    </w:rPr>
  </w:style>
  <w:style w:type="paragraph" w:styleId="16">
    <w:name w:val="Balloon Text"/>
    <w:basedOn w:val="1"/>
    <w:link w:val="31"/>
    <w:qFormat/>
    <w:uiPriority w:val="0"/>
    <w:rPr>
      <w:sz w:val="18"/>
    </w:rPr>
  </w:style>
  <w:style w:type="paragraph" w:styleId="17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22"/>
    </w:rPr>
  </w:style>
  <w:style w:type="paragraph" w:styleId="18">
    <w:name w:val="header"/>
    <w:basedOn w:val="1"/>
    <w:link w:val="2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22"/>
    </w:rPr>
  </w:style>
  <w:style w:type="paragraph" w:styleId="19">
    <w:name w:val="HTML Preformatted"/>
    <w:basedOn w:val="1"/>
    <w:link w:val="50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  <w:kern w:val="0"/>
      <w:szCs w:val="24"/>
    </w:rPr>
  </w:style>
  <w:style w:type="paragraph" w:styleId="20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="Cambria" w:hAnsi="Cambria" w:eastAsiaTheme="minorEastAsia"/>
      <w:b/>
      <w:bCs/>
      <w:sz w:val="32"/>
      <w:szCs w:val="32"/>
    </w:rPr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page number"/>
    <w:basedOn w:val="23"/>
    <w:qFormat/>
    <w:uiPriority w:val="0"/>
  </w:style>
  <w:style w:type="character" w:styleId="25">
    <w:name w:val="Hyperlink"/>
    <w:qFormat/>
    <w:uiPriority w:val="0"/>
    <w:rPr>
      <w:color w:val="0000FF"/>
      <w:u w:val="single"/>
    </w:rPr>
  </w:style>
  <w:style w:type="character" w:customStyle="1" w:styleId="26">
    <w:name w:val="标题 1 Char"/>
    <w:basedOn w:val="23"/>
    <w:link w:val="2"/>
    <w:qFormat/>
    <w:uiPriority w:val="0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27">
    <w:name w:val="标题 3 Char"/>
    <w:basedOn w:val="23"/>
    <w:link w:val="4"/>
    <w:qFormat/>
    <w:uiPriority w:val="0"/>
    <w:rPr>
      <w:rFonts w:ascii="宋体" w:hAnsi="宋体" w:eastAsia="宋体" w:cs="Times New Roman"/>
      <w:b/>
      <w:spacing w:val="-2"/>
      <w:sz w:val="24"/>
      <w:szCs w:val="20"/>
    </w:rPr>
  </w:style>
  <w:style w:type="character" w:customStyle="1" w:styleId="28">
    <w:name w:val="页眉 Char"/>
    <w:link w:val="18"/>
    <w:qFormat/>
    <w:uiPriority w:val="99"/>
    <w:rPr>
      <w:sz w:val="18"/>
    </w:rPr>
  </w:style>
  <w:style w:type="character" w:customStyle="1" w:styleId="29">
    <w:name w:val="标题 Char"/>
    <w:link w:val="20"/>
    <w:qFormat/>
    <w:uiPriority w:val="0"/>
    <w:rPr>
      <w:rFonts w:ascii="Cambria" w:hAnsi="Cambria" w:cs="Times New Roman"/>
      <w:b/>
      <w:bCs/>
      <w:sz w:val="32"/>
      <w:szCs w:val="32"/>
    </w:rPr>
  </w:style>
  <w:style w:type="character" w:customStyle="1" w:styleId="30">
    <w:name w:val="页脚 Char"/>
    <w:link w:val="17"/>
    <w:qFormat/>
    <w:uiPriority w:val="0"/>
    <w:rPr>
      <w:sz w:val="18"/>
    </w:rPr>
  </w:style>
  <w:style w:type="character" w:customStyle="1" w:styleId="31">
    <w:name w:val="批注框文本 Char"/>
    <w:basedOn w:val="23"/>
    <w:link w:val="16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32">
    <w:name w:val="页眉 Char1"/>
    <w:basedOn w:val="2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3">
    <w:name w:val="正文文本缩进 Char"/>
    <w:basedOn w:val="23"/>
    <w:link w:val="1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4">
    <w:name w:val="正文文本缩进 2 Char"/>
    <w:basedOn w:val="23"/>
    <w:link w:val="15"/>
    <w:qFormat/>
    <w:uiPriority w:val="0"/>
    <w:rPr>
      <w:rFonts w:ascii="仿宋_GB2312" w:hAnsi="Times New Roman" w:eastAsia="仿宋_GB2312" w:cs="Times New Roman"/>
      <w:sz w:val="28"/>
      <w:szCs w:val="20"/>
    </w:rPr>
  </w:style>
  <w:style w:type="character" w:customStyle="1" w:styleId="35">
    <w:name w:val="页脚 Char1"/>
    <w:basedOn w:val="2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标题 Char1"/>
    <w:basedOn w:val="2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37">
    <w:name w:val="Char"/>
    <w:basedOn w:val="1"/>
    <w:qFormat/>
    <w:uiPriority w:val="0"/>
    <w:pPr>
      <w:widowControl/>
      <w:spacing w:after="160" w:line="240" w:lineRule="exact"/>
    </w:pPr>
    <w:rPr>
      <w:sz w:val="18"/>
    </w:rPr>
  </w:style>
  <w:style w:type="paragraph" w:customStyle="1" w:styleId="38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Times New Roman"/>
      <w:sz w:val="24"/>
      <w:lang w:val="en-US" w:eastAsia="zh-CN" w:bidi="ar-SA"/>
    </w:rPr>
  </w:style>
  <w:style w:type="paragraph" w:customStyle="1" w:styleId="39">
    <w:name w:val="Text"/>
    <w:basedOn w:val="1"/>
    <w:qFormat/>
    <w:uiPriority w:val="0"/>
    <w:pPr>
      <w:widowControl/>
      <w:overflowPunct w:val="0"/>
      <w:autoSpaceDE w:val="0"/>
      <w:autoSpaceDN w:val="0"/>
      <w:adjustRightInd w:val="0"/>
      <w:spacing w:line="360" w:lineRule="atLeast"/>
      <w:ind w:firstLine="540"/>
      <w:textAlignment w:val="baseline"/>
    </w:pPr>
    <w:rPr>
      <w:rFonts w:ascii="宋体"/>
      <w:spacing w:val="-5"/>
      <w:kern w:val="0"/>
    </w:rPr>
  </w:style>
  <w:style w:type="character" w:customStyle="1" w:styleId="40">
    <w:name w:val="标题 2 Char"/>
    <w:basedOn w:val="23"/>
    <w:link w:val="3"/>
    <w:qFormat/>
    <w:uiPriority w:val="0"/>
    <w:rPr>
      <w:rFonts w:eastAsia="宋体" w:asciiTheme="majorHAnsi" w:hAnsiTheme="majorHAnsi" w:cstheme="majorBidi"/>
      <w:b/>
      <w:bCs/>
      <w:sz w:val="24"/>
      <w:szCs w:val="32"/>
    </w:rPr>
  </w:style>
  <w:style w:type="character" w:customStyle="1" w:styleId="41">
    <w:name w:val="正文文本 Char"/>
    <w:basedOn w:val="23"/>
    <w:link w:val="1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42">
    <w:name w:val="标题 4 Char"/>
    <w:basedOn w:val="23"/>
    <w:link w:val="5"/>
    <w:qFormat/>
    <w:uiPriority w:val="0"/>
    <w:rPr>
      <w:rFonts w:ascii="黑体" w:hAnsi="Times New Roman" w:eastAsia="黑体" w:cs="Times New Roman"/>
      <w:color w:val="000080"/>
      <w:spacing w:val="20"/>
      <w:kern w:val="0"/>
      <w:sz w:val="24"/>
      <w:szCs w:val="24"/>
    </w:rPr>
  </w:style>
  <w:style w:type="character" w:customStyle="1" w:styleId="43">
    <w:name w:val="标题 5 Char"/>
    <w:basedOn w:val="23"/>
    <w:link w:val="7"/>
    <w:qFormat/>
    <w:uiPriority w:val="0"/>
    <w:rPr>
      <w:rFonts w:ascii="Times New Roman" w:hAnsi="Times New Roman" w:eastAsia="宋体" w:cs="Times New Roman"/>
      <w:b/>
      <w:color w:val="FFFF00"/>
      <w:spacing w:val="20"/>
      <w:kern w:val="0"/>
      <w:sz w:val="24"/>
      <w:szCs w:val="20"/>
    </w:rPr>
  </w:style>
  <w:style w:type="character" w:customStyle="1" w:styleId="44">
    <w:name w:val="标题 6 Char"/>
    <w:basedOn w:val="23"/>
    <w:link w:val="8"/>
    <w:qFormat/>
    <w:uiPriority w:val="0"/>
    <w:rPr>
      <w:rFonts w:ascii="Times New Roman" w:hAnsi="Times New Roman" w:eastAsia="宋体" w:cs="Times New Roman"/>
      <w:color w:val="FFFF00"/>
      <w:spacing w:val="20"/>
      <w:kern w:val="0"/>
      <w:sz w:val="24"/>
      <w:szCs w:val="20"/>
      <w:u w:val="single"/>
    </w:rPr>
  </w:style>
  <w:style w:type="character" w:customStyle="1" w:styleId="45">
    <w:name w:val="标题 7 Char"/>
    <w:basedOn w:val="23"/>
    <w:link w:val="9"/>
    <w:qFormat/>
    <w:uiPriority w:val="0"/>
    <w:rPr>
      <w:rFonts w:ascii="Times New Roman" w:hAnsi="Times New Roman" w:eastAsia="宋体" w:cs="Times New Roman"/>
      <w:i/>
      <w:color w:val="FFFFFF"/>
      <w:spacing w:val="20"/>
      <w:kern w:val="0"/>
      <w:sz w:val="24"/>
      <w:szCs w:val="20"/>
    </w:rPr>
  </w:style>
  <w:style w:type="character" w:customStyle="1" w:styleId="46">
    <w:name w:val="标题 8 Char"/>
    <w:basedOn w:val="23"/>
    <w:link w:val="10"/>
    <w:qFormat/>
    <w:uiPriority w:val="0"/>
    <w:rPr>
      <w:rFonts w:ascii="Times New Roman" w:hAnsi="Times New Roman" w:eastAsia="宋体" w:cs="Times New Roman"/>
      <w:i/>
      <w:color w:val="FFFFFF"/>
      <w:spacing w:val="20"/>
      <w:kern w:val="0"/>
      <w:sz w:val="24"/>
      <w:szCs w:val="20"/>
    </w:rPr>
  </w:style>
  <w:style w:type="character" w:customStyle="1" w:styleId="47">
    <w:name w:val="标题 9 Char"/>
    <w:basedOn w:val="23"/>
    <w:link w:val="11"/>
    <w:qFormat/>
    <w:uiPriority w:val="0"/>
    <w:rPr>
      <w:rFonts w:ascii="Times New Roman" w:hAnsi="Times New Roman" w:eastAsia="宋体" w:cs="Times New Roman"/>
      <w:i/>
      <w:color w:val="FFFFFF"/>
      <w:spacing w:val="20"/>
      <w:kern w:val="0"/>
      <w:sz w:val="24"/>
      <w:szCs w:val="20"/>
    </w:rPr>
  </w:style>
  <w:style w:type="character" w:customStyle="1" w:styleId="48">
    <w:name w:val="fontstyle01"/>
    <w:qFormat/>
    <w:uiPriority w:val="0"/>
    <w:rPr>
      <w:rFonts w:hint="default" w:ascii="TT6Do00" w:hAnsi="TT6Do00" w:eastAsia="宋体" w:cs="Times New Roman"/>
      <w:color w:val="000000"/>
      <w:sz w:val="32"/>
      <w:szCs w:val="32"/>
    </w:rPr>
  </w:style>
  <w:style w:type="character" w:customStyle="1" w:styleId="49">
    <w:name w:val="fontstyle11"/>
    <w:qFormat/>
    <w:uiPriority w:val="0"/>
    <w:rPr>
      <w:rFonts w:hint="default" w:ascii="TT6Ao00" w:hAnsi="TT6Ao00" w:eastAsia="宋体" w:cs="Times New Roman"/>
      <w:color w:val="000000"/>
      <w:sz w:val="32"/>
      <w:szCs w:val="32"/>
    </w:rPr>
  </w:style>
  <w:style w:type="character" w:customStyle="1" w:styleId="50">
    <w:name w:val="HTML 预设格式 Char"/>
    <w:basedOn w:val="23"/>
    <w:link w:val="19"/>
    <w:qFormat/>
    <w:uiPriority w:val="99"/>
    <w:rPr>
      <w:rFonts w:ascii="宋体" w:hAnsi="宋体" w:eastAsia="宋体" w:cs="宋体"/>
      <w:kern w:val="0"/>
      <w:sz w:val="24"/>
      <w:szCs w:val="24"/>
    </w:rPr>
  </w:style>
  <w:style w:type="table" w:customStyle="1" w:styleId="51">
    <w:name w:val="网格型1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2">
    <w:name w:val="列出段落1"/>
    <w:basedOn w:val="1"/>
    <w:qFormat/>
    <w:uiPriority w:val="0"/>
    <w:pPr>
      <w:ind w:firstLine="420" w:firstLineChars="200"/>
    </w:pPr>
  </w:style>
  <w:style w:type="paragraph" w:customStyle="1" w:styleId="53">
    <w:name w:val="p0"/>
    <w:basedOn w:val="1"/>
    <w:qFormat/>
    <w:uiPriority w:val="99"/>
    <w:pPr>
      <w:widowControl/>
      <w:spacing w:after="200" w:line="273" w:lineRule="auto"/>
    </w:pPr>
    <w:rPr>
      <w:rFonts w:ascii="Calibri" w:hAnsi="Calibri" w:cs="宋体"/>
      <w:kern w:val="0"/>
      <w:sz w:val="22"/>
      <w:szCs w:val="22"/>
    </w:rPr>
  </w:style>
  <w:style w:type="paragraph" w:styleId="54">
    <w:name w:val="List Paragraph"/>
    <w:basedOn w:val="1"/>
    <w:qFormat/>
    <w:uiPriority w:val="34"/>
    <w:pPr>
      <w:ind w:firstLine="420" w:firstLineChars="200"/>
    </w:pPr>
  </w:style>
  <w:style w:type="character" w:customStyle="1" w:styleId="55">
    <w:name w:val="日期 Char"/>
    <w:basedOn w:val="23"/>
    <w:link w:val="14"/>
    <w:semiHidden/>
    <w:qFormat/>
    <w:uiPriority w:val="99"/>
    <w:rPr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7.jpe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theme" Target="theme/theme1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551</Words>
  <Characters>3145</Characters>
  <Lines>26</Lines>
  <Paragraphs>7</Paragraphs>
  <TotalTime>1</TotalTime>
  <ScaleCrop>false</ScaleCrop>
  <LinksUpToDate>false</LinksUpToDate>
  <CharactersWithSpaces>3689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2019-07-30T21:59:00Z</dcterms:created>
  <dc:creator>劳动和经济部-挂职</dc:creator>
  <cp:lastModifiedBy>刘佩</cp:lastModifiedBy>
  <cp:lastPrinted>2019-08-09T00:46:00Z</cp:lastPrinted>
  <dcterms:modified xsi:type="dcterms:W3CDTF">2021-08-03T03:25:41Z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9D1FDE26C3A543848584ACE923965AC6</vt:lpwstr>
  </property>
</Properties>
</file>