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9"/>
        <w:ind w:firstLine="860"/>
        <w:jc w:val="center"/>
        <w:rPr>
          <w:rFonts w:hint="eastAsia" w:ascii="文鼎大标宋简" w:hAnsi="宋体" w:eastAsia="文鼎大标宋简"/>
          <w:b/>
          <w:color w:val="000000" w:themeColor="text1"/>
          <w:sz w:val="44"/>
          <w:szCs w:val="44"/>
          <w:lang w:val="en-US" w:eastAsia="zh-CN"/>
          <w14:textFill>
            <w14:solidFill>
              <w14:schemeClr w14:val="tx1"/>
            </w14:solidFill>
          </w14:textFill>
        </w:rPr>
      </w:pPr>
      <w:r>
        <w:rPr>
          <w:rFonts w:hint="eastAsia" w:ascii="文鼎大标宋简" w:hAnsi="宋体" w:eastAsia="文鼎大标宋简"/>
          <w:b/>
          <w:color w:val="000000" w:themeColor="text1"/>
          <w:sz w:val="44"/>
          <w:szCs w:val="44"/>
          <w:lang w:val="en-US" w:eastAsia="zh-CN"/>
          <w14:textFill>
            <w14:solidFill>
              <w14:schemeClr w14:val="tx1"/>
            </w14:solidFill>
          </w14:textFill>
        </w:rPr>
        <w:t xml:space="preserve"> </w:t>
      </w:r>
    </w:p>
    <w:p>
      <w:pPr>
        <w:pStyle w:val="19"/>
        <w:ind w:firstLine="860"/>
        <w:jc w:val="center"/>
        <w:rPr>
          <w:rFonts w:ascii="文鼎大标宋简" w:hAnsi="宋体" w:eastAsia="文鼎大标宋简"/>
          <w:b/>
          <w:color w:val="000000" w:themeColor="text1"/>
          <w:sz w:val="44"/>
          <w:szCs w:val="44"/>
          <w14:textFill>
            <w14:solidFill>
              <w14:schemeClr w14:val="tx1"/>
            </w14:solidFill>
          </w14:textFill>
        </w:rPr>
      </w:pPr>
    </w:p>
    <w:p>
      <w:pPr>
        <w:pStyle w:val="19"/>
        <w:ind w:firstLine="880"/>
        <w:jc w:val="center"/>
        <w:rPr>
          <w:rFonts w:ascii="文鼎大标宋简" w:hAnsi="宋体" w:eastAsia="文鼎大标宋简"/>
          <w:b/>
          <w:color w:val="000000" w:themeColor="text1"/>
          <w:sz w:val="44"/>
          <w:szCs w:val="44"/>
          <w14:textFill>
            <w14:solidFill>
              <w14:schemeClr w14:val="tx1"/>
            </w14:solidFill>
          </w14:textFill>
        </w:rPr>
      </w:pPr>
      <w:r>
        <w:rPr>
          <w:rFonts w:hint="eastAsia" w:ascii="文鼎大标宋简" w:hAnsi="宋体" w:eastAsia="文鼎大标宋简"/>
          <w:b/>
          <w:color w:val="000000" w:themeColor="text1"/>
          <w:sz w:val="44"/>
          <w:szCs w:val="44"/>
          <w14:textFill>
            <w14:solidFill>
              <w14:schemeClr w14:val="tx1"/>
            </w14:solidFill>
          </w14:textFill>
        </w:rPr>
        <w:drawing>
          <wp:inline distT="0" distB="0" distL="114300" distR="114300">
            <wp:extent cx="836930" cy="1149350"/>
            <wp:effectExtent l="0" t="0" r="1270" b="8890"/>
            <wp:docPr id="1" name="图片 1" descr="LOGO"/>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descr="LOGO"/>
                    <pic:cNvPicPr>
                      <a:picLocks noChangeAspect="true"/>
                    </pic:cNvPicPr>
                  </pic:nvPicPr>
                  <pic:blipFill>
                    <a:blip r:embed="rId15" cstate="print"/>
                    <a:stretch>
                      <a:fillRect/>
                    </a:stretch>
                  </pic:blipFill>
                  <pic:spPr>
                    <a:xfrm>
                      <a:off x="0" y="0"/>
                      <a:ext cx="836930" cy="1149350"/>
                    </a:xfrm>
                    <a:prstGeom prst="rect">
                      <a:avLst/>
                    </a:prstGeom>
                  </pic:spPr>
                </pic:pic>
              </a:graphicData>
            </a:graphic>
          </wp:inline>
        </w:drawing>
      </w:r>
    </w:p>
    <w:p>
      <w:pPr>
        <w:pStyle w:val="19"/>
        <w:ind w:firstLine="860"/>
        <w:jc w:val="center"/>
        <w:rPr>
          <w:rFonts w:ascii="文鼎大标宋简" w:hAnsi="宋体" w:eastAsia="文鼎大标宋简"/>
          <w:b/>
          <w:color w:val="000000" w:themeColor="text1"/>
          <w:sz w:val="44"/>
          <w:szCs w:val="44"/>
          <w14:textFill>
            <w14:solidFill>
              <w14:schemeClr w14:val="tx1"/>
            </w14:solidFill>
          </w14:textFill>
        </w:rPr>
      </w:pPr>
    </w:p>
    <w:p>
      <w:pPr>
        <w:spacing w:line="800" w:lineRule="exact"/>
        <w:ind w:firstLine="883"/>
        <w:jc w:val="center"/>
        <w:rPr>
          <w:rFonts w:asciiTheme="majorEastAsia" w:hAnsiTheme="majorEastAsia" w:eastAsiaTheme="majorEastAsia"/>
          <w:b/>
          <w:bCs/>
          <w:color w:val="000000" w:themeColor="text1"/>
          <w:sz w:val="44"/>
          <w:szCs w:val="44"/>
          <w14:textFill>
            <w14:solidFill>
              <w14:schemeClr w14:val="tx1"/>
            </w14:solidFill>
          </w14:textFill>
        </w:rPr>
      </w:pPr>
      <w:r>
        <w:rPr>
          <w:rFonts w:hint="eastAsia" w:asciiTheme="majorEastAsia" w:hAnsiTheme="majorEastAsia" w:eastAsiaTheme="majorEastAsia"/>
          <w:b/>
          <w:bCs/>
          <w:color w:val="000000" w:themeColor="text1"/>
          <w:sz w:val="44"/>
          <w:szCs w:val="44"/>
          <w14:textFill>
            <w14:solidFill>
              <w14:schemeClr w14:val="tx1"/>
            </w14:solidFill>
          </w14:textFill>
        </w:rPr>
        <w:t xml:space="preserve"> 广州市第七届建筑工匠技能擂台赛</w:t>
      </w:r>
    </w:p>
    <w:p>
      <w:pPr>
        <w:spacing w:line="800" w:lineRule="exact"/>
        <w:ind w:firstLine="883"/>
        <w:jc w:val="center"/>
        <w:rPr>
          <w:rFonts w:asciiTheme="majorEastAsia" w:hAnsiTheme="majorEastAsia" w:eastAsiaTheme="majorEastAsia"/>
          <w:b/>
          <w:bCs/>
          <w:color w:val="000000" w:themeColor="text1"/>
          <w:sz w:val="44"/>
          <w:szCs w:val="44"/>
          <w14:textFill>
            <w14:solidFill>
              <w14:schemeClr w14:val="tx1"/>
            </w14:solidFill>
          </w14:textFill>
        </w:rPr>
      </w:pPr>
      <w:r>
        <w:rPr>
          <w:rFonts w:hint="eastAsia" w:asciiTheme="majorEastAsia" w:hAnsiTheme="majorEastAsia" w:eastAsiaTheme="majorEastAsia"/>
          <w:b/>
          <w:bCs/>
          <w:color w:val="000000" w:themeColor="text1"/>
          <w:sz w:val="44"/>
          <w:szCs w:val="44"/>
          <w14:textFill>
            <w14:solidFill>
              <w14:schemeClr w14:val="tx1"/>
            </w14:solidFill>
          </w14:textFill>
        </w:rPr>
        <w:t>(BIM)</w:t>
      </w:r>
    </w:p>
    <w:p>
      <w:pPr>
        <w:pStyle w:val="9"/>
        <w:ind w:firstLine="480"/>
        <w:rPr>
          <w:color w:val="000000" w:themeColor="text1"/>
          <w14:textFill>
            <w14:solidFill>
              <w14:schemeClr w14:val="tx1"/>
            </w14:solidFill>
          </w14:textFill>
        </w:rPr>
      </w:pPr>
    </w:p>
    <w:p>
      <w:pPr>
        <w:ind w:firstLine="964"/>
        <w:jc w:val="center"/>
        <w:rPr>
          <w:rFonts w:asciiTheme="majorEastAsia" w:hAnsiTheme="majorEastAsia" w:eastAsiaTheme="majorEastAsia"/>
          <w:b/>
          <w:bCs/>
          <w:color w:val="000000" w:themeColor="text1"/>
          <w:sz w:val="48"/>
          <w:szCs w:val="48"/>
          <w14:textFill>
            <w14:solidFill>
              <w14:schemeClr w14:val="tx1"/>
            </w14:solidFill>
          </w14:textFill>
        </w:rPr>
      </w:pPr>
      <w:r>
        <w:rPr>
          <w:rFonts w:hint="eastAsia" w:asciiTheme="majorEastAsia" w:hAnsiTheme="majorEastAsia" w:eastAsiaTheme="majorEastAsia"/>
          <w:b/>
          <w:bCs/>
          <w:color w:val="000000" w:themeColor="text1"/>
          <w:sz w:val="48"/>
          <w:szCs w:val="48"/>
          <w14:textFill>
            <w14:solidFill>
              <w14:schemeClr w14:val="tx1"/>
            </w14:solidFill>
          </w14:textFill>
        </w:rPr>
        <w:t>技</w:t>
      </w:r>
    </w:p>
    <w:p>
      <w:pPr>
        <w:ind w:firstLine="964"/>
        <w:jc w:val="center"/>
        <w:rPr>
          <w:rFonts w:asciiTheme="majorEastAsia" w:hAnsiTheme="majorEastAsia" w:eastAsiaTheme="majorEastAsia"/>
          <w:b/>
          <w:bCs/>
          <w:color w:val="000000" w:themeColor="text1"/>
          <w:sz w:val="48"/>
          <w:szCs w:val="48"/>
          <w14:textFill>
            <w14:solidFill>
              <w14:schemeClr w14:val="tx1"/>
            </w14:solidFill>
          </w14:textFill>
        </w:rPr>
      </w:pPr>
      <w:r>
        <w:rPr>
          <w:rFonts w:hint="eastAsia" w:asciiTheme="majorEastAsia" w:hAnsiTheme="majorEastAsia" w:eastAsiaTheme="majorEastAsia"/>
          <w:b/>
          <w:bCs/>
          <w:color w:val="000000" w:themeColor="text1"/>
          <w:sz w:val="48"/>
          <w:szCs w:val="48"/>
          <w14:textFill>
            <w14:solidFill>
              <w14:schemeClr w14:val="tx1"/>
            </w14:solidFill>
          </w14:textFill>
        </w:rPr>
        <w:t>术</w:t>
      </w:r>
    </w:p>
    <w:p>
      <w:pPr>
        <w:ind w:firstLine="964"/>
        <w:jc w:val="center"/>
        <w:rPr>
          <w:rFonts w:asciiTheme="majorEastAsia" w:hAnsiTheme="majorEastAsia" w:eastAsiaTheme="majorEastAsia"/>
          <w:b/>
          <w:bCs/>
          <w:color w:val="000000" w:themeColor="text1"/>
          <w:sz w:val="48"/>
          <w:szCs w:val="48"/>
          <w14:textFill>
            <w14:solidFill>
              <w14:schemeClr w14:val="tx1"/>
            </w14:solidFill>
          </w14:textFill>
        </w:rPr>
      </w:pPr>
      <w:r>
        <w:rPr>
          <w:rFonts w:hint="eastAsia" w:asciiTheme="majorEastAsia" w:hAnsiTheme="majorEastAsia" w:eastAsiaTheme="majorEastAsia"/>
          <w:b/>
          <w:bCs/>
          <w:color w:val="000000" w:themeColor="text1"/>
          <w:sz w:val="48"/>
          <w:szCs w:val="48"/>
          <w14:textFill>
            <w14:solidFill>
              <w14:schemeClr w14:val="tx1"/>
            </w14:solidFill>
          </w14:textFill>
        </w:rPr>
        <w:t>文</w:t>
      </w:r>
    </w:p>
    <w:p>
      <w:pPr>
        <w:ind w:firstLine="964"/>
        <w:jc w:val="center"/>
        <w:rPr>
          <w:rFonts w:asciiTheme="majorEastAsia" w:hAnsiTheme="majorEastAsia" w:eastAsiaTheme="majorEastAsia"/>
          <w:b/>
          <w:bCs/>
          <w:color w:val="000000" w:themeColor="text1"/>
          <w:sz w:val="44"/>
          <w:szCs w:val="44"/>
          <w14:textFill>
            <w14:solidFill>
              <w14:schemeClr w14:val="tx1"/>
            </w14:solidFill>
          </w14:textFill>
        </w:rPr>
      </w:pPr>
      <w:r>
        <w:rPr>
          <w:rFonts w:hint="eastAsia" w:asciiTheme="majorEastAsia" w:hAnsiTheme="majorEastAsia" w:eastAsiaTheme="majorEastAsia"/>
          <w:b/>
          <w:bCs/>
          <w:color w:val="000000" w:themeColor="text1"/>
          <w:sz w:val="48"/>
          <w:szCs w:val="48"/>
          <w14:textFill>
            <w14:solidFill>
              <w14:schemeClr w14:val="tx1"/>
            </w14:solidFill>
          </w14:textFill>
        </w:rPr>
        <w:t>件</w:t>
      </w: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ind w:firstLine="480"/>
        <w:rPr>
          <w:color w:val="000000" w:themeColor="text1"/>
          <w14:textFill>
            <w14:solidFill>
              <w14:schemeClr w14:val="tx1"/>
            </w14:solidFill>
          </w14:textFill>
        </w:rPr>
      </w:pPr>
    </w:p>
    <w:p>
      <w:pPr>
        <w:pStyle w:val="9"/>
        <w:ind w:firstLine="0" w:firstLineChars="0"/>
        <w:rPr>
          <w:color w:val="000000" w:themeColor="text1"/>
          <w14:textFill>
            <w14:solidFill>
              <w14:schemeClr w14:val="tx1"/>
            </w14:solidFill>
          </w14:textFill>
        </w:rPr>
      </w:pPr>
    </w:p>
    <w:p>
      <w:pPr>
        <w:ind w:firstLine="602"/>
        <w:jc w:val="center"/>
        <w:rPr>
          <w:rFonts w:ascii="宋体" w:hAnsi="宋体" w:cs="宋体"/>
          <w:b/>
          <w:bCs/>
          <w:color w:val="000000" w:themeColor="text1"/>
          <w:sz w:val="30"/>
          <w:szCs w:val="30"/>
          <w14:textFill>
            <w14:solidFill>
              <w14:schemeClr w14:val="tx1"/>
            </w14:solidFill>
          </w14:textFill>
        </w:rPr>
      </w:pPr>
      <w:r>
        <w:rPr>
          <w:rFonts w:hint="eastAsia" w:ascii="宋体" w:hAnsi="宋体" w:cs="宋体"/>
          <w:b/>
          <w:bCs/>
          <w:color w:val="000000" w:themeColor="text1"/>
          <w:sz w:val="30"/>
          <w:szCs w:val="30"/>
          <w14:textFill>
            <w14:solidFill>
              <w14:schemeClr w14:val="tx1"/>
            </w14:solidFill>
          </w14:textFill>
        </w:rPr>
        <w:t>2022年</w:t>
      </w:r>
      <w:r>
        <w:rPr>
          <w:rFonts w:hint="eastAsia" w:ascii="宋体" w:hAnsi="宋体" w:cs="宋体"/>
          <w:b/>
          <w:bCs/>
          <w:color w:val="000000" w:themeColor="text1"/>
          <w:sz w:val="30"/>
          <w:szCs w:val="30"/>
          <w:lang w:val="en-US" w:eastAsia="zh-CN"/>
          <w14:textFill>
            <w14:solidFill>
              <w14:schemeClr w14:val="tx1"/>
            </w14:solidFill>
          </w14:textFill>
        </w:rPr>
        <w:t>8</w:t>
      </w:r>
      <w:r>
        <w:rPr>
          <w:rFonts w:hint="eastAsia" w:ascii="宋体" w:hAnsi="宋体" w:cs="宋体"/>
          <w:b/>
          <w:bCs/>
          <w:color w:val="000000" w:themeColor="text1"/>
          <w:sz w:val="30"/>
          <w:szCs w:val="30"/>
          <w14:textFill>
            <w14:solidFill>
              <w14:schemeClr w14:val="tx1"/>
            </w14:solidFill>
          </w14:textFill>
        </w:rPr>
        <w:t>月</w:t>
      </w:r>
    </w:p>
    <w:p>
      <w:pPr>
        <w:ind w:firstLine="602"/>
        <w:jc w:val="center"/>
        <w:rPr>
          <w:rFonts w:ascii="宋体" w:hAnsi="宋体" w:cs="宋体"/>
          <w:b/>
          <w:bCs/>
          <w:color w:val="000000" w:themeColor="text1"/>
          <w:sz w:val="30"/>
          <w:szCs w:val="30"/>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7" w:h="16840"/>
          <w:pgMar w:top="1134" w:right="1417" w:bottom="1134" w:left="1417" w:header="851" w:footer="851" w:gutter="0"/>
          <w:paperSrc w:first="15" w:other="15"/>
          <w:cols w:equalWidth="0" w:num="1">
            <w:col w:w="8639"/>
          </w:cols>
          <w:titlePg/>
          <w:docGrid w:linePitch="271" w:charSpace="0"/>
        </w:sectPr>
      </w:pPr>
      <w:r>
        <w:rPr>
          <w:rFonts w:hint="eastAsia" w:ascii="宋体" w:hAnsi="宋体" w:cs="宋体"/>
          <w:b/>
          <w:bCs/>
          <w:color w:val="000000" w:themeColor="text1"/>
          <w:sz w:val="30"/>
          <w:szCs w:val="30"/>
          <w14:textFill>
            <w14:solidFill>
              <w14:schemeClr w14:val="tx1"/>
            </w14:solidFill>
          </w14:textFill>
        </w:rPr>
        <w:t>广州市第七届建筑工匠技能擂台赛组</w:t>
      </w:r>
    </w:p>
    <w:p>
      <w:pPr>
        <w:pStyle w:val="3"/>
        <w:spacing w:before="312"/>
        <w:ind w:left="602" w:firstLine="0" w:firstLineChars="0"/>
      </w:pPr>
      <w:r>
        <w:rPr>
          <w:rFonts w:hint="eastAsia"/>
        </w:rPr>
        <w:t>BIM</w:t>
      </w:r>
      <w:bookmarkStart w:id="0" w:name="_GoBack"/>
      <w:bookmarkEnd w:id="0"/>
      <w:r>
        <w:rPr>
          <w:rFonts w:hint="eastAsia"/>
        </w:rPr>
        <w:t>赛项技术文件</w:t>
      </w:r>
    </w:p>
    <w:p>
      <w:pPr>
        <w:pStyle w:val="4"/>
        <w:ind w:firstLine="562"/>
      </w:pPr>
      <w:r>
        <w:rPr>
          <w:rFonts w:hint="eastAsia"/>
        </w:rPr>
        <w:t>1.命题原则</w:t>
      </w:r>
    </w:p>
    <w:p>
      <w:pPr>
        <w:widowControl/>
        <w:ind w:firstLine="480"/>
      </w:pPr>
      <w:r>
        <w:rPr>
          <w:rFonts w:hint="eastAsia"/>
        </w:rPr>
        <w:t>为深入贯彻落实国务院《关于完善质量保障体系提升建筑工程品质的指导意见》(国办函〔2019) 92号)，加快推进建筑信息模型(BIM)、大数据、移动互联网、云计算、物联网、人工智能等技术在设计、施工、运营维护中的集成应用，促进工程建设行业信息化水平提升。结合生产实际，注重基本技能和专业化操作，强调安全、质量和精度，体现建筑信息模型（BIM）对生产实际的指导作用。参照《建筑工程信息模型应用统一标准》（GB/T51212-2016）、《建筑信息模型施工应用标准》（GB/T 51235-2017）、《建筑工程设计信息模型制图标准》（JGJ/T448-2018）、《建筑工程设计信息模型分类和编码标准》（GB/T51269-2017）、《建筑工程设计信息模型交付标准》（GB/T 51301-2018）、建筑及交通领域其他BIM相关国家标准、行业标准等考核职业综合能力，对技能人才培养发挥示范指导作用。</w:t>
      </w:r>
    </w:p>
    <w:p>
      <w:pPr>
        <w:ind w:firstLine="480"/>
      </w:pPr>
      <w:r>
        <w:rPr>
          <w:rFonts w:hint="eastAsia"/>
        </w:rPr>
        <w:t>本竞赛是对基本技能的展示与评估。测试理论、模型生产的实践操作方面的综合能力。所需要的能力要求包括：基础知识能力及模型建立的实践操作能力。</w:t>
      </w:r>
    </w:p>
    <w:p>
      <w:pPr>
        <w:pStyle w:val="4"/>
        <w:ind w:firstLine="562"/>
      </w:pPr>
      <w:r>
        <w:rPr>
          <w:rFonts w:hint="eastAsia"/>
        </w:rPr>
        <w:t>2.竞赛工种</w:t>
      </w:r>
    </w:p>
    <w:p>
      <w:pPr>
        <w:pStyle w:val="9"/>
        <w:ind w:firstLine="480"/>
      </w:pPr>
      <w:r>
        <w:rPr>
          <w:rFonts w:hint="eastAsia"/>
        </w:rPr>
        <w:t>建筑信息模型建模是指运用计算机 BIM 设计软件进行工程实践过程中的模拟建造，改进全过程工程工序，提升工程质量的工程技术人员。</w:t>
      </w:r>
    </w:p>
    <w:p>
      <w:pPr>
        <w:pStyle w:val="9"/>
        <w:ind w:firstLine="480"/>
      </w:pPr>
      <w:r>
        <w:rPr>
          <w:rFonts w:hint="eastAsia"/>
        </w:rPr>
        <w:t>建筑信息模型建模的工作内容包括：(1)负责项目中建筑专业、结构专业、暖通专业、给排水专业、电气专业等专业BIM设计模型的建立、复核、维护管理工作；（2）整合多专业模型，辅助设计，提供图模一致性核对，基本规范核对以及碰撞检查，管线综合等工作；（3）通过施工模拟、施工管理等施工BIM技术进行建筑信息模型可视化应用；（4）项目交付后运用竣工信息模型开展BIM技术运维管理。</w:t>
      </w:r>
    </w:p>
    <w:p>
      <w:pPr>
        <w:rPr>
          <w:rFonts w:hint="eastAsia"/>
        </w:rPr>
      </w:pPr>
      <w:r>
        <w:rPr>
          <w:rFonts w:hint="eastAsia"/>
        </w:rPr>
        <w:br w:type="page"/>
      </w:r>
    </w:p>
    <w:p>
      <w:pPr>
        <w:pStyle w:val="4"/>
        <w:ind w:firstLine="562"/>
      </w:pPr>
      <w:r>
        <w:rPr>
          <w:rFonts w:hint="eastAsia"/>
          <w:lang w:val="en-US" w:eastAsia="zh-CN"/>
        </w:rPr>
        <w:t>3</w:t>
      </w:r>
      <w:r>
        <w:rPr>
          <w:rFonts w:hint="eastAsia"/>
        </w:rPr>
        <w:t>.竞赛内容</w:t>
      </w:r>
    </w:p>
    <w:p>
      <w:pPr>
        <w:pStyle w:val="9"/>
        <w:ind w:firstLine="480"/>
        <w:rPr>
          <w:rFonts w:ascii="Times New Roman" w:hAnsi="Times New Roman"/>
          <w:szCs w:val="22"/>
        </w:rPr>
      </w:pPr>
      <w:r>
        <w:rPr>
          <w:rFonts w:hint="eastAsia" w:ascii="Times New Roman" w:hAnsi="Times New Roman"/>
          <w:szCs w:val="22"/>
        </w:rPr>
        <w:t>竞赛内容参照国家职业技能标准高级工的技术要求，按照行业权威规范，并结合生产服务实际对高技能人才新技术、新模式，新功能的要求。参赛选手根据竞赛的实操试题，独立完成实操建模。实操建模涵盖建筑、结构、机电等工程专业相关模型创建和信息录入等软件操作内容。</w:t>
      </w:r>
    </w:p>
    <w:p>
      <w:pPr>
        <w:pStyle w:val="9"/>
        <w:ind w:firstLine="480"/>
        <w:rPr>
          <w:rFonts w:ascii="Times New Roman" w:hAnsi="Times New Roman"/>
          <w:szCs w:val="22"/>
        </w:rPr>
      </w:pPr>
      <w:r>
        <w:rPr>
          <w:rFonts w:hint="eastAsia" w:ascii="Times New Roman" w:hAnsi="Times New Roman"/>
          <w:szCs w:val="22"/>
        </w:rPr>
        <w:t>本次比赛需以个人形式参赛，重点考察参赛选手的专业能力及BIM技术综合应用能力。组委会提供全套CAD及PDF图纸，参赛选手需根据得分点进行模型搭建及深化应用。</w:t>
      </w:r>
    </w:p>
    <w:p>
      <w:pPr>
        <w:pStyle w:val="9"/>
        <w:ind w:firstLine="480"/>
        <w:rPr>
          <w:rFonts w:ascii="Times New Roman" w:hAnsi="Times New Roman"/>
          <w:szCs w:val="22"/>
        </w:rPr>
      </w:pPr>
      <w:r>
        <w:rPr>
          <w:rFonts w:hint="eastAsia" w:ascii="Times New Roman" w:hAnsi="Times New Roman"/>
          <w:szCs w:val="22"/>
        </w:rPr>
        <w:t>竞赛前组委会将通过发送练习题帮助参赛选手熟悉了解竞赛题目的基本要求和建模方式，选手可对练习题文件研究后组织解题建模，组委会将不再对练习题及考题内容另行解释。</w:t>
      </w:r>
    </w:p>
    <w:p>
      <w:pPr>
        <w:pStyle w:val="9"/>
        <w:ind w:firstLine="0" w:firstLineChars="0"/>
        <w:jc w:val="center"/>
        <w:rPr>
          <w:rFonts w:ascii="Times New Roman" w:hAnsi="Times New Roman"/>
          <w:b/>
          <w:bCs/>
          <w:szCs w:val="22"/>
        </w:rPr>
      </w:pPr>
      <w:r>
        <w:rPr>
          <w:rFonts w:hint="eastAsia" w:ascii="Times New Roman" w:hAnsi="Times New Roman"/>
          <w:b/>
          <w:bCs/>
          <w:szCs w:val="22"/>
        </w:rPr>
        <w:t>试  题</w:t>
      </w:r>
    </w:p>
    <w:p>
      <w:pPr>
        <w:pStyle w:val="9"/>
        <w:ind w:firstLine="0" w:firstLineChars="0"/>
        <w:rPr>
          <w:rFonts w:ascii="Times New Roman" w:hAnsi="Times New Roman"/>
          <w:b/>
          <w:bCs/>
          <w:szCs w:val="22"/>
        </w:rPr>
      </w:pPr>
    </w:p>
    <w:p>
      <w:pPr>
        <w:pStyle w:val="9"/>
        <w:ind w:firstLine="0" w:firstLineChars="0"/>
        <w:rPr>
          <w:rFonts w:hint="eastAsia" w:ascii="Times New Roman" w:hAnsi="Times New Roman" w:eastAsia="宋体"/>
          <w:b/>
          <w:bCs/>
          <w:szCs w:val="22"/>
          <w:lang w:eastAsia="zh-CN"/>
        </w:rPr>
      </w:pPr>
      <w:r>
        <w:rPr>
          <w:rFonts w:ascii="Times New Roman" w:hAnsi="Times New Roman"/>
          <w:b/>
          <w:bCs/>
          <w:szCs w:val="22"/>
        </w:rPr>
        <w:drawing>
          <wp:inline distT="0" distB="0" distL="114300" distR="114300">
            <wp:extent cx="5751195" cy="3479165"/>
            <wp:effectExtent l="0" t="0" r="1905" b="6985"/>
            <wp:docPr id="13" name="图片 13" descr="企业微信截图_1658218916683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图片 13" descr="企业微信截图_16582189166837"/>
                    <pic:cNvPicPr>
                      <a:picLocks noChangeAspect="true"/>
                    </pic:cNvPicPr>
                  </pic:nvPicPr>
                  <pic:blipFill>
                    <a:blip r:embed="rId16"/>
                    <a:stretch>
                      <a:fillRect/>
                    </a:stretch>
                  </pic:blipFill>
                  <pic:spPr>
                    <a:xfrm>
                      <a:off x="0" y="0"/>
                      <a:ext cx="5751195" cy="3479165"/>
                    </a:xfrm>
                    <a:prstGeom prst="rect">
                      <a:avLst/>
                    </a:prstGeom>
                  </pic:spPr>
                </pic:pic>
              </a:graphicData>
            </a:graphic>
          </wp:inline>
        </w:drawing>
      </w:r>
      <w:r>
        <w:rPr>
          <w:rFonts w:ascii="Times New Roman" w:hAnsi="Times New Roman"/>
          <w:b/>
          <w:bCs/>
          <w:szCs w:val="22"/>
        </w:rPr>
        <w:drawing>
          <wp:inline distT="0" distB="0" distL="114300" distR="114300">
            <wp:extent cx="5759450" cy="3306445"/>
            <wp:effectExtent l="0" t="0" r="12700" b="8255"/>
            <wp:docPr id="14" name="图片 14" descr="企业微信截图_1658217762574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4" name="图片 14" descr="企业微信截图_16582177625742"/>
                    <pic:cNvPicPr>
                      <a:picLocks noChangeAspect="true"/>
                    </pic:cNvPicPr>
                  </pic:nvPicPr>
                  <pic:blipFill>
                    <a:blip r:embed="rId17"/>
                    <a:stretch>
                      <a:fillRect/>
                    </a:stretch>
                  </pic:blipFill>
                  <pic:spPr>
                    <a:xfrm>
                      <a:off x="0" y="0"/>
                      <a:ext cx="5759450" cy="3306445"/>
                    </a:xfrm>
                    <a:prstGeom prst="rect">
                      <a:avLst/>
                    </a:prstGeom>
                  </pic:spPr>
                </pic:pic>
              </a:graphicData>
            </a:graphic>
          </wp:inline>
        </w:drawing>
      </w:r>
      <w:r>
        <w:rPr>
          <w:rFonts w:hint="eastAsia" w:ascii="Times New Roman" w:hAnsi="Times New Roman" w:eastAsia="宋体"/>
          <w:b/>
          <w:bCs/>
          <w:szCs w:val="22"/>
          <w:lang w:eastAsia="zh-CN"/>
        </w:rPr>
        <w:drawing>
          <wp:inline distT="0" distB="0" distL="114300" distR="114300">
            <wp:extent cx="5750560" cy="4295140"/>
            <wp:effectExtent l="0" t="0" r="2540" b="10160"/>
            <wp:docPr id="12" name="图片 12" descr="企业微信截图_165821893987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12" descr="企业微信截图_16582189398710"/>
                    <pic:cNvPicPr>
                      <a:picLocks noChangeAspect="true"/>
                    </pic:cNvPicPr>
                  </pic:nvPicPr>
                  <pic:blipFill>
                    <a:blip r:embed="rId18"/>
                    <a:stretch>
                      <a:fillRect/>
                    </a:stretch>
                  </pic:blipFill>
                  <pic:spPr>
                    <a:xfrm>
                      <a:off x="0" y="0"/>
                      <a:ext cx="5750560" cy="4295140"/>
                    </a:xfrm>
                    <a:prstGeom prst="rect">
                      <a:avLst/>
                    </a:prstGeom>
                  </pic:spPr>
                </pic:pic>
              </a:graphicData>
            </a:graphic>
          </wp:inline>
        </w:drawing>
      </w:r>
    </w:p>
    <w:p>
      <w:pPr>
        <w:pStyle w:val="9"/>
        <w:ind w:firstLine="0" w:firstLineChars="0"/>
        <w:jc w:val="center"/>
        <w:rPr>
          <w:rFonts w:ascii="Times New Roman" w:hAnsi="Times New Roman"/>
          <w:b/>
          <w:bCs/>
          <w:szCs w:val="22"/>
        </w:rPr>
      </w:pPr>
      <w:r>
        <w:rPr>
          <w:rFonts w:ascii="Times New Roman" w:hAnsi="Times New Roman"/>
          <w:b/>
          <w:bCs/>
          <w:szCs w:val="22"/>
        </w:rPr>
        <w:drawing>
          <wp:inline distT="0" distB="0" distL="114300" distR="114300">
            <wp:extent cx="5755005" cy="3959860"/>
            <wp:effectExtent l="0" t="0" r="17145" b="2540"/>
            <wp:docPr id="6" name="图片 6" descr="企业微信截图_1658218960527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图片 6" descr="企业微信截图_16582189605273"/>
                    <pic:cNvPicPr>
                      <a:picLocks noChangeAspect="true"/>
                    </pic:cNvPicPr>
                  </pic:nvPicPr>
                  <pic:blipFill>
                    <a:blip r:embed="rId19"/>
                    <a:stretch>
                      <a:fillRect/>
                    </a:stretch>
                  </pic:blipFill>
                  <pic:spPr>
                    <a:xfrm>
                      <a:off x="0" y="0"/>
                      <a:ext cx="5755005" cy="3959860"/>
                    </a:xfrm>
                    <a:prstGeom prst="rect">
                      <a:avLst/>
                    </a:prstGeom>
                  </pic:spPr>
                </pic:pic>
              </a:graphicData>
            </a:graphic>
          </wp:inline>
        </w:drawing>
      </w:r>
    </w:p>
    <w:p>
      <w:pPr>
        <w:pStyle w:val="5"/>
        <w:rPr>
          <w:shd w:val="clear" w:color="auto" w:fill="auto"/>
        </w:rPr>
      </w:pPr>
      <w:r>
        <w:rPr>
          <w:rFonts w:hint="eastAsia"/>
          <w:shd w:val="clear" w:color="auto" w:fill="auto"/>
          <w:lang w:val="en-US" w:eastAsia="zh-CN"/>
        </w:rPr>
        <w:t>3</w:t>
      </w:r>
      <w:r>
        <w:rPr>
          <w:rFonts w:hint="eastAsia"/>
          <w:shd w:val="clear" w:color="auto" w:fill="auto"/>
        </w:rPr>
        <w:t>.1参照规范</w:t>
      </w:r>
    </w:p>
    <w:p>
      <w:pPr>
        <w:pStyle w:val="9"/>
        <w:ind w:firstLine="480"/>
        <w:rPr>
          <w:rFonts w:ascii="Times New Roman" w:hAnsi="Times New Roman"/>
          <w:szCs w:val="22"/>
        </w:rPr>
      </w:pPr>
      <w:r>
        <w:rPr>
          <w:rFonts w:hint="eastAsia" w:ascii="Times New Roman" w:hAnsi="Times New Roman"/>
          <w:szCs w:val="22"/>
        </w:rPr>
        <w:t>（1）《建筑工程信息模型应用统一标准》（GB/T51212-2016）。</w:t>
      </w:r>
    </w:p>
    <w:p>
      <w:pPr>
        <w:pStyle w:val="9"/>
        <w:ind w:firstLine="480"/>
        <w:rPr>
          <w:rFonts w:ascii="Times New Roman" w:hAnsi="Times New Roman"/>
          <w:szCs w:val="22"/>
        </w:rPr>
      </w:pPr>
      <w:r>
        <w:rPr>
          <w:rFonts w:hint="eastAsia" w:ascii="Times New Roman" w:hAnsi="Times New Roman"/>
          <w:szCs w:val="22"/>
        </w:rPr>
        <w:t>（2）《建筑信息模型施工应用标准》GB/T 51235-2017。</w:t>
      </w:r>
    </w:p>
    <w:p>
      <w:pPr>
        <w:pStyle w:val="9"/>
        <w:ind w:firstLine="480"/>
        <w:rPr>
          <w:rFonts w:ascii="Times New Roman" w:hAnsi="Times New Roman"/>
          <w:szCs w:val="22"/>
        </w:rPr>
      </w:pPr>
      <w:r>
        <w:rPr>
          <w:rFonts w:hint="eastAsia" w:ascii="Times New Roman" w:hAnsi="Times New Roman"/>
          <w:szCs w:val="22"/>
        </w:rPr>
        <w:t>（3）《建筑工程设计信息模型制图标准》JGJ/T448-2018</w:t>
      </w:r>
    </w:p>
    <w:p>
      <w:pPr>
        <w:pStyle w:val="9"/>
        <w:ind w:firstLine="480"/>
        <w:rPr>
          <w:rFonts w:ascii="Times New Roman" w:hAnsi="Times New Roman"/>
          <w:szCs w:val="22"/>
        </w:rPr>
      </w:pPr>
      <w:r>
        <w:rPr>
          <w:rFonts w:hint="eastAsia" w:ascii="Times New Roman" w:hAnsi="Times New Roman"/>
          <w:szCs w:val="22"/>
        </w:rPr>
        <w:t>（4）《建筑工程设计信息模型分类和编码标准》GB/T 51269-2017。</w:t>
      </w:r>
    </w:p>
    <w:p>
      <w:pPr>
        <w:pStyle w:val="9"/>
        <w:ind w:firstLine="480"/>
        <w:rPr>
          <w:rFonts w:ascii="Times New Roman" w:hAnsi="Times New Roman"/>
          <w:szCs w:val="22"/>
        </w:rPr>
      </w:pPr>
      <w:r>
        <w:rPr>
          <w:rFonts w:hint="eastAsia" w:ascii="Times New Roman" w:hAnsi="Times New Roman"/>
          <w:szCs w:val="22"/>
        </w:rPr>
        <w:t>（5）《建筑工程设计信息模型交付标准》GB/T 51301-2018。</w:t>
      </w:r>
    </w:p>
    <w:p>
      <w:pPr>
        <w:pStyle w:val="9"/>
        <w:ind w:firstLine="480"/>
        <w:rPr>
          <w:rFonts w:ascii="Times New Roman" w:hAnsi="Times New Roman"/>
          <w:szCs w:val="22"/>
        </w:rPr>
      </w:pPr>
      <w:r>
        <w:rPr>
          <w:rFonts w:hint="eastAsia" w:ascii="Times New Roman" w:hAnsi="Times New Roman"/>
          <w:szCs w:val="22"/>
        </w:rPr>
        <w:t>（6）建筑及交通领域其他BIM相关国家标准、行业标准等</w:t>
      </w:r>
    </w:p>
    <w:p>
      <w:pPr>
        <w:pStyle w:val="9"/>
        <w:ind w:firstLine="480"/>
        <w:rPr>
          <w:rFonts w:ascii="Times New Roman" w:hAnsi="Times New Roman"/>
          <w:szCs w:val="22"/>
        </w:rPr>
      </w:pPr>
      <w:r>
        <w:rPr>
          <w:rFonts w:hint="eastAsia" w:ascii="Times New Roman" w:hAnsi="Times New Roman"/>
          <w:szCs w:val="22"/>
        </w:rPr>
        <w:t xml:space="preserve">（7）本竞赛规程。  </w:t>
      </w:r>
    </w:p>
    <w:p>
      <w:pPr>
        <w:pStyle w:val="5"/>
        <w:rPr>
          <w:shd w:val="clear" w:color="auto" w:fill="auto"/>
        </w:rPr>
      </w:pPr>
      <w:r>
        <w:rPr>
          <w:rFonts w:hint="eastAsia"/>
          <w:shd w:val="clear" w:color="auto" w:fill="auto"/>
          <w:lang w:val="en-US" w:eastAsia="zh-CN"/>
        </w:rPr>
        <w:t>3</w:t>
      </w:r>
      <w:r>
        <w:rPr>
          <w:rFonts w:hint="eastAsia"/>
          <w:shd w:val="clear" w:color="auto" w:fill="auto"/>
        </w:rPr>
        <w:t>.2 能力要求</w:t>
      </w:r>
    </w:p>
    <w:p>
      <w:pPr>
        <w:pStyle w:val="9"/>
        <w:ind w:firstLine="480"/>
        <w:rPr>
          <w:rFonts w:ascii="Times New Roman" w:hAnsi="Times New Roman"/>
          <w:szCs w:val="22"/>
        </w:rPr>
      </w:pPr>
      <w:r>
        <w:rPr>
          <w:rFonts w:ascii="Times New Roman" w:hAnsi="Times New Roman"/>
          <w:szCs w:val="22"/>
        </w:rPr>
        <w:t>本竞赛是对基本技能的展示与评估。测试理论、模型生产的实践操作方面的综合能力。所需要的能力要求包括：基础知识能力及模型建立的实践操作能力。</w:t>
      </w:r>
    </w:p>
    <w:p>
      <w:pPr>
        <w:pStyle w:val="9"/>
        <w:numPr>
          <w:ilvl w:val="0"/>
          <w:numId w:val="1"/>
        </w:numPr>
        <w:ind w:firstLine="0" w:firstLineChars="0"/>
        <w:rPr>
          <w:rFonts w:ascii="Times New Roman" w:hAnsi="Times New Roman"/>
          <w:szCs w:val="22"/>
        </w:rPr>
      </w:pPr>
      <w:r>
        <w:rPr>
          <w:rFonts w:ascii="Times New Roman" w:hAnsi="Times New Roman"/>
          <w:szCs w:val="22"/>
        </w:rPr>
        <w:t>基础知识能力要求包括如下：</w:t>
      </w:r>
    </w:p>
    <w:p>
      <w:pPr>
        <w:pStyle w:val="9"/>
        <w:ind w:firstLine="0" w:firstLineChars="0"/>
        <w:rPr>
          <w:rFonts w:ascii="Times New Roman" w:hAnsi="Times New Roman"/>
          <w:szCs w:val="22"/>
        </w:rPr>
      </w:pPr>
      <w:r>
        <w:rPr>
          <w:rFonts w:ascii="Times New Roman" w:hAnsi="Times New Roman"/>
          <w:szCs w:val="22"/>
        </w:rPr>
        <w:t>1、制图基础知识：</w:t>
      </w:r>
    </w:p>
    <w:p>
      <w:pPr>
        <w:pStyle w:val="9"/>
        <w:ind w:firstLine="0" w:firstLineChars="0"/>
        <w:rPr>
          <w:rFonts w:ascii="Times New Roman" w:hAnsi="Times New Roman"/>
          <w:szCs w:val="22"/>
        </w:rPr>
      </w:pPr>
      <w:r>
        <w:rPr>
          <w:rFonts w:ascii="Times New Roman" w:hAnsi="Times New Roman"/>
          <w:szCs w:val="22"/>
        </w:rPr>
        <w:t>①技术制图标准知识（图幅、比例、字体、图线、图样表达、尺寸标注等）</w:t>
      </w:r>
    </w:p>
    <w:p>
      <w:pPr>
        <w:pStyle w:val="9"/>
        <w:ind w:firstLine="0" w:firstLineChars="0"/>
        <w:rPr>
          <w:rFonts w:ascii="Times New Roman" w:hAnsi="Times New Roman"/>
          <w:szCs w:val="22"/>
        </w:rPr>
      </w:pPr>
      <w:r>
        <w:rPr>
          <w:rFonts w:ascii="Times New Roman" w:hAnsi="Times New Roman"/>
          <w:szCs w:val="22"/>
        </w:rPr>
        <w:t>②二维图形的三维模型表达方法（平面视图、剖视图、断面图和局部详图等）；</w:t>
      </w:r>
    </w:p>
    <w:p>
      <w:pPr>
        <w:pStyle w:val="9"/>
        <w:ind w:firstLine="0" w:firstLineChars="0"/>
        <w:rPr>
          <w:rFonts w:ascii="Times New Roman" w:hAnsi="Times New Roman"/>
          <w:szCs w:val="22"/>
        </w:rPr>
      </w:pPr>
      <w:r>
        <w:rPr>
          <w:rFonts w:ascii="Times New Roman" w:hAnsi="Times New Roman"/>
          <w:szCs w:val="22"/>
        </w:rPr>
        <w:t>③标注与注释；</w:t>
      </w:r>
    </w:p>
    <w:p>
      <w:pPr>
        <w:pStyle w:val="9"/>
        <w:ind w:firstLine="0" w:firstLineChars="0"/>
        <w:rPr>
          <w:rFonts w:ascii="Times New Roman" w:hAnsi="Times New Roman"/>
          <w:szCs w:val="22"/>
        </w:rPr>
      </w:pPr>
      <w:r>
        <w:rPr>
          <w:rFonts w:ascii="Times New Roman" w:hAnsi="Times New Roman"/>
          <w:szCs w:val="22"/>
        </w:rPr>
        <w:t>④土建与机电专业图样的基本知识（例如：结构施工图、水暖电设备施工图等）；</w:t>
      </w:r>
    </w:p>
    <w:p>
      <w:pPr>
        <w:pStyle w:val="9"/>
        <w:ind w:firstLine="0" w:firstLineChars="0"/>
        <w:rPr>
          <w:rFonts w:ascii="Times New Roman" w:hAnsi="Times New Roman"/>
          <w:szCs w:val="22"/>
        </w:rPr>
      </w:pPr>
      <w:r>
        <w:rPr>
          <w:rFonts w:ascii="Times New Roman" w:hAnsi="Times New Roman"/>
          <w:szCs w:val="22"/>
        </w:rPr>
        <w:t>2、计算机绘图基本知识：</w:t>
      </w:r>
    </w:p>
    <w:p>
      <w:pPr>
        <w:pStyle w:val="9"/>
        <w:ind w:firstLine="0" w:firstLineChars="0"/>
        <w:rPr>
          <w:rFonts w:ascii="Times New Roman" w:hAnsi="Times New Roman"/>
          <w:szCs w:val="22"/>
        </w:rPr>
      </w:pPr>
      <w:r>
        <w:rPr>
          <w:rFonts w:ascii="Times New Roman" w:hAnsi="Times New Roman"/>
          <w:szCs w:val="22"/>
        </w:rPr>
        <w:t>①计算机绘图基本知识；</w:t>
      </w:r>
    </w:p>
    <w:p>
      <w:pPr>
        <w:pStyle w:val="9"/>
        <w:ind w:firstLine="0" w:firstLineChars="0"/>
        <w:rPr>
          <w:rFonts w:ascii="Times New Roman" w:hAnsi="Times New Roman"/>
          <w:szCs w:val="22"/>
        </w:rPr>
      </w:pPr>
      <w:r>
        <w:rPr>
          <w:rFonts w:ascii="Times New Roman" w:hAnsi="Times New Roman"/>
          <w:szCs w:val="22"/>
        </w:rPr>
        <w:t>②有关计算机绘图的国家标准知识；</w:t>
      </w:r>
    </w:p>
    <w:p>
      <w:pPr>
        <w:pStyle w:val="9"/>
        <w:ind w:firstLine="0" w:firstLineChars="0"/>
        <w:rPr>
          <w:rFonts w:ascii="Times New Roman" w:hAnsi="Times New Roman"/>
          <w:szCs w:val="22"/>
        </w:rPr>
      </w:pPr>
      <w:r>
        <w:rPr>
          <w:rFonts w:ascii="Times New Roman" w:hAnsi="Times New Roman"/>
          <w:szCs w:val="22"/>
        </w:rPr>
        <w:t>③模型绘制；</w:t>
      </w:r>
    </w:p>
    <w:p>
      <w:pPr>
        <w:pStyle w:val="9"/>
        <w:ind w:firstLine="0" w:firstLineChars="0"/>
        <w:rPr>
          <w:rFonts w:ascii="Times New Roman" w:hAnsi="Times New Roman"/>
          <w:szCs w:val="22"/>
        </w:rPr>
      </w:pPr>
      <w:r>
        <w:rPr>
          <w:rFonts w:ascii="Times New Roman" w:hAnsi="Times New Roman"/>
          <w:szCs w:val="22"/>
        </w:rPr>
        <w:t>④模型编辑；</w:t>
      </w:r>
    </w:p>
    <w:p>
      <w:pPr>
        <w:pStyle w:val="9"/>
        <w:ind w:firstLine="0" w:firstLineChars="0"/>
        <w:rPr>
          <w:rFonts w:ascii="Times New Roman" w:hAnsi="Times New Roman"/>
          <w:szCs w:val="22"/>
        </w:rPr>
      </w:pPr>
      <w:r>
        <w:rPr>
          <w:rFonts w:ascii="Times New Roman" w:hAnsi="Times New Roman"/>
          <w:szCs w:val="22"/>
        </w:rPr>
        <w:t>⑤模型显示控制；</w:t>
      </w:r>
    </w:p>
    <w:p>
      <w:pPr>
        <w:pStyle w:val="9"/>
        <w:ind w:firstLine="0" w:firstLineChars="0"/>
        <w:rPr>
          <w:rFonts w:ascii="Times New Roman" w:hAnsi="Times New Roman"/>
          <w:szCs w:val="22"/>
        </w:rPr>
      </w:pPr>
      <w:r>
        <w:rPr>
          <w:rFonts w:ascii="Times New Roman" w:hAnsi="Times New Roman"/>
          <w:szCs w:val="22"/>
        </w:rPr>
        <w:t>⑥辅助建模工具和图层；</w:t>
      </w:r>
    </w:p>
    <w:p>
      <w:pPr>
        <w:pStyle w:val="9"/>
        <w:ind w:firstLine="0" w:firstLineChars="0"/>
        <w:rPr>
          <w:rFonts w:ascii="Times New Roman" w:hAnsi="Times New Roman"/>
          <w:szCs w:val="22"/>
        </w:rPr>
      </w:pPr>
      <w:r>
        <w:rPr>
          <w:rFonts w:ascii="Times New Roman" w:hAnsi="Times New Roman"/>
          <w:szCs w:val="22"/>
        </w:rPr>
        <w:t>⑦标注、图案填充和注释；</w:t>
      </w:r>
    </w:p>
    <w:p>
      <w:pPr>
        <w:pStyle w:val="9"/>
        <w:ind w:firstLine="0" w:firstLineChars="0"/>
        <w:rPr>
          <w:rFonts w:ascii="Times New Roman" w:hAnsi="Times New Roman"/>
          <w:szCs w:val="22"/>
        </w:rPr>
      </w:pPr>
      <w:r>
        <w:rPr>
          <w:rFonts w:ascii="Times New Roman" w:hAnsi="Times New Roman"/>
          <w:szCs w:val="22"/>
        </w:rPr>
        <w:t>⑧专业图样的绘制知识；</w:t>
      </w:r>
    </w:p>
    <w:p>
      <w:pPr>
        <w:pStyle w:val="9"/>
        <w:ind w:firstLine="0" w:firstLineChars="0"/>
        <w:rPr>
          <w:rFonts w:ascii="Times New Roman" w:hAnsi="Times New Roman"/>
          <w:szCs w:val="22"/>
        </w:rPr>
      </w:pPr>
      <w:r>
        <w:rPr>
          <w:rFonts w:ascii="Times New Roman" w:hAnsi="Times New Roman"/>
          <w:szCs w:val="22"/>
        </w:rPr>
        <w:t>⑨项目文件管理与数据交换。</w:t>
      </w:r>
    </w:p>
    <w:p>
      <w:pPr>
        <w:pStyle w:val="9"/>
        <w:ind w:firstLine="0" w:firstLineChars="0"/>
        <w:rPr>
          <w:rFonts w:ascii="Times New Roman" w:hAnsi="Times New Roman"/>
          <w:szCs w:val="22"/>
        </w:rPr>
      </w:pPr>
      <w:r>
        <w:rPr>
          <w:rFonts w:ascii="Times New Roman" w:hAnsi="Times New Roman"/>
          <w:szCs w:val="22"/>
        </w:rPr>
        <w:t>3、BIM建模和运用基本知识：</w:t>
      </w:r>
    </w:p>
    <w:p>
      <w:pPr>
        <w:pStyle w:val="9"/>
        <w:ind w:firstLine="0" w:firstLineChars="0"/>
        <w:rPr>
          <w:rFonts w:ascii="Times New Roman" w:hAnsi="Times New Roman"/>
          <w:szCs w:val="22"/>
        </w:rPr>
      </w:pPr>
      <w:r>
        <w:rPr>
          <w:rFonts w:ascii="Times New Roman" w:hAnsi="Times New Roman"/>
          <w:szCs w:val="22"/>
        </w:rPr>
        <w:t>①BIM基本概念和相关知识；</w:t>
      </w:r>
    </w:p>
    <w:p>
      <w:pPr>
        <w:pStyle w:val="9"/>
        <w:ind w:firstLine="0" w:firstLineChars="0"/>
        <w:rPr>
          <w:rFonts w:ascii="Times New Roman" w:hAnsi="Times New Roman"/>
          <w:szCs w:val="22"/>
        </w:rPr>
      </w:pPr>
      <w:r>
        <w:rPr>
          <w:rFonts w:ascii="Times New Roman" w:hAnsi="Times New Roman"/>
          <w:szCs w:val="22"/>
        </w:rPr>
        <w:t>②基于BIM的土建与机电工程软件基本操作技能；</w:t>
      </w:r>
    </w:p>
    <w:p>
      <w:pPr>
        <w:pStyle w:val="9"/>
        <w:ind w:firstLine="0" w:firstLineChars="0"/>
        <w:rPr>
          <w:rFonts w:ascii="Times New Roman" w:hAnsi="Times New Roman"/>
          <w:szCs w:val="22"/>
        </w:rPr>
      </w:pPr>
      <w:r>
        <w:rPr>
          <w:rFonts w:ascii="Times New Roman" w:hAnsi="Times New Roman"/>
          <w:szCs w:val="22"/>
        </w:rPr>
        <w:t>③专业人员所具备的BIM参数化建模与编辑方法；</w:t>
      </w:r>
    </w:p>
    <w:p>
      <w:pPr>
        <w:pStyle w:val="9"/>
        <w:ind w:firstLine="0" w:firstLineChars="0"/>
        <w:rPr>
          <w:rFonts w:ascii="Times New Roman" w:hAnsi="Times New Roman"/>
          <w:szCs w:val="22"/>
        </w:rPr>
      </w:pPr>
      <w:r>
        <w:rPr>
          <w:rFonts w:ascii="Times New Roman" w:hAnsi="Times New Roman"/>
          <w:szCs w:val="22"/>
        </w:rPr>
        <w:t>④BIM属性定义与编辑；</w:t>
      </w:r>
    </w:p>
    <w:p>
      <w:pPr>
        <w:pStyle w:val="9"/>
        <w:ind w:firstLine="0" w:firstLineChars="0"/>
        <w:rPr>
          <w:rFonts w:ascii="Times New Roman" w:hAnsi="Times New Roman"/>
          <w:szCs w:val="22"/>
        </w:rPr>
      </w:pPr>
      <w:r>
        <w:rPr>
          <w:rFonts w:ascii="Times New Roman" w:hAnsi="Times New Roman"/>
          <w:szCs w:val="22"/>
        </w:rPr>
        <w:t>⑤BIM实体及图纸、文档的智能关联与自动修改方法；</w:t>
      </w:r>
    </w:p>
    <w:p>
      <w:pPr>
        <w:pStyle w:val="9"/>
        <w:ind w:firstLine="0" w:firstLineChars="0"/>
        <w:rPr>
          <w:rFonts w:ascii="Times New Roman" w:hAnsi="Times New Roman"/>
          <w:szCs w:val="22"/>
        </w:rPr>
      </w:pPr>
      <w:r>
        <w:rPr>
          <w:rFonts w:ascii="Times New Roman" w:hAnsi="Times New Roman"/>
          <w:szCs w:val="22"/>
        </w:rPr>
        <w:t>⑥设计图纸及BIM属性明细表创建方法；</w:t>
      </w:r>
    </w:p>
    <w:p>
      <w:pPr>
        <w:pStyle w:val="9"/>
        <w:ind w:firstLine="0" w:firstLineChars="0"/>
        <w:rPr>
          <w:rFonts w:ascii="Times New Roman" w:hAnsi="Times New Roman"/>
          <w:szCs w:val="22"/>
        </w:rPr>
      </w:pPr>
      <w:r>
        <w:rPr>
          <w:rFonts w:ascii="Times New Roman" w:hAnsi="Times New Roman"/>
          <w:szCs w:val="22"/>
        </w:rPr>
        <w:t>⑦基于BIM模型的场景渲染与漫游；</w:t>
      </w:r>
    </w:p>
    <w:p>
      <w:pPr>
        <w:pStyle w:val="9"/>
        <w:ind w:firstLine="0" w:firstLineChars="0"/>
        <w:rPr>
          <w:rFonts w:ascii="Times New Roman" w:hAnsi="Times New Roman"/>
          <w:szCs w:val="22"/>
          <w:highlight w:val="none"/>
        </w:rPr>
      </w:pPr>
      <w:r>
        <w:rPr>
          <w:rFonts w:ascii="Times New Roman" w:hAnsi="Times New Roman"/>
          <w:szCs w:val="22"/>
        </w:rPr>
        <w:t>⑧运用BIM相关软件进行工程建模、</w:t>
      </w:r>
      <w:r>
        <w:rPr>
          <w:rFonts w:ascii="Times New Roman" w:hAnsi="Times New Roman"/>
          <w:szCs w:val="22"/>
          <w:highlight w:val="none"/>
        </w:rPr>
        <w:t>施工模拟、碰撞检测等。</w:t>
      </w:r>
    </w:p>
    <w:p>
      <w:pPr>
        <w:pStyle w:val="9"/>
        <w:ind w:firstLine="0" w:firstLineChars="0"/>
        <w:rPr>
          <w:rFonts w:hint="eastAsia" w:ascii="Times New Roman" w:hAnsi="Times New Roman" w:eastAsia="宋体"/>
          <w:szCs w:val="22"/>
          <w:lang w:eastAsia="zh-CN"/>
        </w:rPr>
      </w:pPr>
      <w:r>
        <w:rPr>
          <w:rFonts w:ascii="Times New Roman" w:hAnsi="Times New Roman"/>
          <w:szCs w:val="22"/>
          <w:highlight w:val="none"/>
        </w:rPr>
        <w:t>⑨基于BIM模型的绿色建筑性能模型分析</w:t>
      </w:r>
      <w:r>
        <w:rPr>
          <w:rFonts w:hint="eastAsia"/>
          <w:lang w:eastAsia="zh-CN"/>
        </w:rPr>
        <w:t>；</w:t>
      </w:r>
    </w:p>
    <w:p>
      <w:pPr>
        <w:pStyle w:val="9"/>
        <w:ind w:firstLine="0" w:firstLineChars="0"/>
        <w:rPr>
          <w:rFonts w:ascii="Times New Roman" w:hAnsi="Times New Roman"/>
          <w:szCs w:val="22"/>
        </w:rPr>
      </w:pPr>
      <w:r>
        <w:rPr>
          <w:rFonts w:ascii="Times New Roman" w:hAnsi="Times New Roman"/>
          <w:szCs w:val="22"/>
        </w:rPr>
        <w:t>4、BIM基本应用知识和方法；</w:t>
      </w:r>
    </w:p>
    <w:p>
      <w:pPr>
        <w:pStyle w:val="9"/>
        <w:ind w:firstLine="0" w:firstLineChars="0"/>
        <w:rPr>
          <w:rFonts w:ascii="Times New Roman" w:hAnsi="Times New Roman"/>
          <w:szCs w:val="22"/>
        </w:rPr>
      </w:pPr>
      <w:r>
        <w:rPr>
          <w:rFonts w:ascii="Times New Roman" w:hAnsi="Times New Roman"/>
          <w:szCs w:val="22"/>
        </w:rPr>
        <w:t>①基于BIM模型创建二维施工图纸，包括标准图框、标注及注释、线型及线宽、局部详图、视图设置等；</w:t>
      </w:r>
    </w:p>
    <w:p>
      <w:pPr>
        <w:pStyle w:val="9"/>
        <w:ind w:firstLine="0" w:firstLineChars="0"/>
        <w:rPr>
          <w:rFonts w:ascii="Times New Roman" w:hAnsi="Times New Roman"/>
          <w:szCs w:val="22"/>
        </w:rPr>
      </w:pPr>
      <w:r>
        <w:rPr>
          <w:rFonts w:ascii="Times New Roman" w:hAnsi="Times New Roman"/>
          <w:szCs w:val="22"/>
        </w:rPr>
        <w:t>②项目文件管理与数据交换；</w:t>
      </w:r>
    </w:p>
    <w:p>
      <w:pPr>
        <w:pStyle w:val="9"/>
        <w:ind w:firstLine="0" w:firstLineChars="0"/>
        <w:rPr>
          <w:rFonts w:ascii="Times New Roman" w:hAnsi="Times New Roman"/>
          <w:szCs w:val="22"/>
        </w:rPr>
      </w:pPr>
      <w:r>
        <w:rPr>
          <w:rFonts w:ascii="Times New Roman" w:hAnsi="Times New Roman"/>
          <w:szCs w:val="22"/>
        </w:rPr>
        <w:t>③基于BIM相关软件进行二次开发</w:t>
      </w:r>
      <w:r>
        <w:rPr>
          <w:rFonts w:hint="eastAsia" w:ascii="Times New Roman" w:hAnsi="Times New Roman"/>
          <w:szCs w:val="22"/>
          <w:lang w:eastAsia="zh-CN"/>
        </w:rPr>
        <w:t>的</w:t>
      </w:r>
      <w:r>
        <w:rPr>
          <w:rFonts w:ascii="Times New Roman" w:hAnsi="Times New Roman"/>
          <w:szCs w:val="22"/>
        </w:rPr>
        <w:t>基础知识：环境搭建、创建元素、编辑元素、选择和过滤等。</w:t>
      </w:r>
    </w:p>
    <w:p>
      <w:pPr>
        <w:pStyle w:val="9"/>
        <w:ind w:firstLine="0" w:firstLineChars="0"/>
        <w:rPr>
          <w:rFonts w:ascii="Times New Roman" w:hAnsi="Times New Roman"/>
          <w:szCs w:val="22"/>
        </w:rPr>
      </w:pPr>
      <w:r>
        <w:rPr>
          <w:rFonts w:ascii="Times New Roman" w:hAnsi="Times New Roman"/>
          <w:szCs w:val="22"/>
        </w:rPr>
        <w:t>（2）实践能力要求细则包括如下：</w:t>
      </w:r>
    </w:p>
    <w:p>
      <w:pPr>
        <w:pStyle w:val="9"/>
        <w:ind w:firstLine="0" w:firstLineChars="0"/>
        <w:rPr>
          <w:rFonts w:ascii="Times New Roman" w:hAnsi="Times New Roman"/>
          <w:szCs w:val="22"/>
        </w:rPr>
      </w:pPr>
      <w:r>
        <w:rPr>
          <w:rFonts w:ascii="Times New Roman" w:hAnsi="Times New Roman"/>
          <w:szCs w:val="22"/>
        </w:rPr>
        <w:t>1、工程建模</w:t>
      </w:r>
    </w:p>
    <w:p>
      <w:pPr>
        <w:pStyle w:val="9"/>
        <w:ind w:firstLine="0" w:firstLineChars="0"/>
        <w:rPr>
          <w:rFonts w:ascii="Times New Roman" w:hAnsi="Times New Roman"/>
          <w:szCs w:val="22"/>
        </w:rPr>
      </w:pPr>
      <w:r>
        <w:rPr>
          <w:rFonts w:ascii="Times New Roman" w:hAnsi="Times New Roman"/>
          <w:szCs w:val="22"/>
        </w:rPr>
        <w:t>根据指定工程和要求，运用BIM相关软件创建BIM模型，包括族、参数化建模及其应用，涵盖土建模型、机电模型及其组合模型。</w:t>
      </w:r>
    </w:p>
    <w:p>
      <w:pPr>
        <w:pStyle w:val="9"/>
        <w:ind w:firstLine="0" w:firstLineChars="0"/>
        <w:rPr>
          <w:rFonts w:ascii="Times New Roman" w:hAnsi="Times New Roman"/>
          <w:szCs w:val="22"/>
        </w:rPr>
      </w:pPr>
      <w:r>
        <w:rPr>
          <w:rFonts w:ascii="Times New Roman" w:hAnsi="Times New Roman"/>
          <w:szCs w:val="22"/>
        </w:rPr>
        <w:t>2、图纸运用</w:t>
      </w:r>
    </w:p>
    <w:p>
      <w:pPr>
        <w:pStyle w:val="9"/>
        <w:ind w:firstLine="0" w:firstLineChars="0"/>
        <w:rPr>
          <w:rFonts w:ascii="Times New Roman" w:hAnsi="Times New Roman"/>
          <w:szCs w:val="22"/>
        </w:rPr>
      </w:pPr>
      <w:r>
        <w:rPr>
          <w:rFonts w:ascii="Times New Roman" w:hAnsi="Times New Roman"/>
          <w:szCs w:val="22"/>
        </w:rPr>
        <w:t>工程基于BIM模型进行二维图纸创建、图纸导出。具体包括设置视图、设置尺寸标准及注释、设置线型及线宽、设置局部详图、建立标准图框、图纸输出。</w:t>
      </w:r>
    </w:p>
    <w:p>
      <w:pPr>
        <w:pStyle w:val="9"/>
        <w:ind w:firstLine="0" w:firstLineChars="0"/>
        <w:rPr>
          <w:rFonts w:ascii="Times New Roman" w:hAnsi="Times New Roman"/>
          <w:szCs w:val="22"/>
        </w:rPr>
      </w:pPr>
      <w:r>
        <w:rPr>
          <w:rFonts w:ascii="Times New Roman" w:hAnsi="Times New Roman"/>
          <w:szCs w:val="22"/>
        </w:rPr>
        <w:t>3、工程量应用</w:t>
      </w:r>
    </w:p>
    <w:p>
      <w:pPr>
        <w:pStyle w:val="9"/>
        <w:ind w:firstLine="0" w:firstLineChars="0"/>
        <w:rPr>
          <w:rFonts w:ascii="Times New Roman" w:hAnsi="Times New Roman"/>
          <w:szCs w:val="22"/>
        </w:rPr>
      </w:pPr>
      <w:r>
        <w:rPr>
          <w:rFonts w:ascii="Times New Roman" w:hAnsi="Times New Roman"/>
          <w:szCs w:val="22"/>
        </w:rPr>
        <w:t>工程基于BIM模型进行数量统计、明细表导出等。具体包括对指定材质或设备进行工程量统计，导出表格及进行汇总。</w:t>
      </w:r>
    </w:p>
    <w:p>
      <w:pPr>
        <w:pStyle w:val="9"/>
        <w:ind w:firstLine="0" w:firstLineChars="0"/>
        <w:rPr>
          <w:rFonts w:ascii="Times New Roman" w:hAnsi="Times New Roman"/>
          <w:szCs w:val="22"/>
        </w:rPr>
      </w:pPr>
      <w:r>
        <w:rPr>
          <w:rFonts w:ascii="Times New Roman" w:hAnsi="Times New Roman"/>
          <w:szCs w:val="22"/>
        </w:rPr>
        <w:t>4、提交成果</w:t>
      </w:r>
    </w:p>
    <w:p>
      <w:pPr>
        <w:pStyle w:val="9"/>
        <w:ind w:firstLine="0" w:firstLineChars="0"/>
      </w:pPr>
      <w:r>
        <w:rPr>
          <w:rFonts w:ascii="Times New Roman" w:hAnsi="Times New Roman"/>
          <w:szCs w:val="22"/>
        </w:rPr>
        <w:t>工程BIM模型、表格、二维图纸、工程量数据等。</w:t>
      </w:r>
    </w:p>
    <w:p>
      <w:pPr>
        <w:pStyle w:val="5"/>
        <w:rPr>
          <w:shd w:val="clear" w:color="auto" w:fill="auto"/>
        </w:rPr>
      </w:pPr>
      <w:r>
        <w:rPr>
          <w:rFonts w:hint="eastAsia"/>
          <w:shd w:val="clear" w:color="auto" w:fill="auto"/>
          <w:lang w:val="en-US" w:eastAsia="zh-CN"/>
        </w:rPr>
        <w:t>3</w:t>
      </w:r>
      <w:r>
        <w:rPr>
          <w:rFonts w:hint="eastAsia"/>
          <w:shd w:val="clear" w:color="auto" w:fill="auto"/>
        </w:rPr>
        <w:t>.3 竞赛形式</w:t>
      </w:r>
    </w:p>
    <w:p>
      <w:pPr>
        <w:ind w:left="240" w:leftChars="100" w:firstLine="360" w:firstLineChars="150"/>
        <w:rPr>
          <w:rFonts w:asciiTheme="minorEastAsia" w:hAnsiTheme="minorEastAsia" w:eastAsiaTheme="minorEastAsia" w:cstheme="minorEastAsia"/>
          <w:szCs w:val="24"/>
        </w:rPr>
      </w:pPr>
      <w:r>
        <w:rPr>
          <w:rFonts w:hint="eastAsia"/>
        </w:rPr>
        <w:t>采用个人竞赛形式，参赛选手独立完成规定的竞赛内容。各位单位报名参赛人员最多3人。原则上参赛人员报名后不得更换。</w:t>
      </w:r>
    </w:p>
    <w:p>
      <w:pPr>
        <w:shd w:val="clear" w:color="auto" w:fill="FFFFFF"/>
        <w:ind w:firstLine="480"/>
        <w:rPr>
          <w:rFonts w:asciiTheme="minorEastAsia" w:hAnsiTheme="minorEastAsia" w:eastAsiaTheme="minorEastAsia" w:cstheme="minorEastAsia"/>
          <w:bCs/>
          <w:szCs w:val="24"/>
        </w:rPr>
      </w:pPr>
      <w:r>
        <w:rPr>
          <w:rFonts w:hint="eastAsia"/>
        </w:rPr>
        <w:t>（1）参赛选手进行电脑检查、软件检查、提出相关疑问，确认达到任务条件的，向裁判组长报告：“裁判组长，准备完毕，请求开始操作”(原则上10分钟内完成，作业准备时间不计入竞赛时间）。</w:t>
      </w:r>
    </w:p>
    <w:p>
      <w:pPr>
        <w:shd w:val="clear" w:color="auto" w:fill="FFFFFF"/>
        <w:ind w:firstLine="480"/>
        <w:rPr>
          <w:rFonts w:asciiTheme="minorEastAsia" w:hAnsiTheme="minorEastAsia" w:eastAsiaTheme="minorEastAsia" w:cstheme="minorEastAsia"/>
          <w:bCs/>
          <w:szCs w:val="24"/>
        </w:rPr>
      </w:pPr>
      <w:r>
        <w:rPr>
          <w:rFonts w:hint="eastAsia"/>
        </w:rPr>
        <w:t>（2）裁判组长下发任务电子版图纸。</w:t>
      </w:r>
    </w:p>
    <w:p>
      <w:pPr>
        <w:shd w:val="clear" w:color="auto" w:fill="FFFFFF"/>
        <w:ind w:firstLine="480"/>
        <w:rPr>
          <w:rFonts w:asciiTheme="minorEastAsia" w:hAnsiTheme="minorEastAsia" w:eastAsiaTheme="minorEastAsia" w:cstheme="minorEastAsia"/>
          <w:bCs/>
          <w:szCs w:val="24"/>
        </w:rPr>
      </w:pPr>
      <w:r>
        <w:rPr>
          <w:rFonts w:hint="eastAsia"/>
        </w:rPr>
        <w:t>（3）裁判组长下令“开始”（开始计竞赛时间）。</w:t>
      </w:r>
    </w:p>
    <w:p>
      <w:pPr>
        <w:shd w:val="clear" w:color="auto" w:fill="FFFFFF"/>
        <w:ind w:firstLine="480"/>
        <w:rPr>
          <w:rFonts w:asciiTheme="minorEastAsia" w:hAnsiTheme="minorEastAsia" w:eastAsiaTheme="minorEastAsia" w:cstheme="minorEastAsia"/>
          <w:bCs/>
          <w:szCs w:val="24"/>
        </w:rPr>
      </w:pPr>
      <w:r>
        <w:rPr>
          <w:rFonts w:hint="eastAsia"/>
        </w:rPr>
        <w:t>（4）开始进行图纸审查、任务分配、模型搭建、BIM应用输出。</w:t>
      </w:r>
    </w:p>
    <w:p>
      <w:pPr>
        <w:shd w:val="clear" w:color="auto" w:fill="FFFFFF"/>
        <w:ind w:firstLine="480"/>
        <w:rPr>
          <w:rFonts w:asciiTheme="minorEastAsia" w:hAnsiTheme="minorEastAsia" w:eastAsiaTheme="minorEastAsia" w:cstheme="minorEastAsia"/>
          <w:bCs/>
          <w:szCs w:val="24"/>
        </w:rPr>
      </w:pPr>
      <w:r>
        <w:rPr>
          <w:rFonts w:hint="eastAsia"/>
        </w:rPr>
        <w:t>（5）各参赛选手向裁判组长报告：“裁判组长，任务完毕，请求比赛结束”，裁判组计时结束，参赛选手退出竞赛工位。</w:t>
      </w:r>
    </w:p>
    <w:p>
      <w:pPr>
        <w:shd w:val="clear" w:color="auto" w:fill="FFFFFF"/>
        <w:ind w:firstLine="480"/>
        <w:rPr>
          <w:rFonts w:asciiTheme="minorEastAsia" w:hAnsiTheme="minorEastAsia" w:eastAsiaTheme="minorEastAsia" w:cstheme="minorEastAsia"/>
          <w:bCs/>
          <w:szCs w:val="24"/>
        </w:rPr>
      </w:pPr>
      <w:r>
        <w:rPr>
          <w:rFonts w:hint="eastAsia"/>
        </w:rPr>
        <w:t>（6）参赛选手因自身原因中途暂停操作的，暂停期间的时间计算在比赛时间内；裁判组要求暂停比赛的，暂停时间不计算</w:t>
      </w:r>
      <w:r>
        <w:rPr>
          <w:rFonts w:hint="eastAsia"/>
          <w:lang w:eastAsia="zh-CN"/>
        </w:rPr>
        <w:t>在</w:t>
      </w:r>
      <w:r>
        <w:rPr>
          <w:rFonts w:hint="eastAsia"/>
        </w:rPr>
        <w:t>比赛用时内。</w:t>
      </w:r>
    </w:p>
    <w:p>
      <w:pPr>
        <w:pStyle w:val="9"/>
        <w:ind w:firstLine="480"/>
        <w:rPr>
          <w:rFonts w:asciiTheme="minorEastAsia" w:hAnsiTheme="minorEastAsia" w:eastAsiaTheme="minorEastAsia" w:cstheme="minorEastAsia"/>
          <w:bCs/>
          <w:szCs w:val="24"/>
        </w:rPr>
      </w:pPr>
      <w:r>
        <w:rPr>
          <w:rFonts w:hint="eastAsia"/>
        </w:rPr>
        <w:t>（7）成果输出文件命名：</w:t>
      </w:r>
    </w:p>
    <w:p>
      <w:pPr>
        <w:pStyle w:val="9"/>
        <w:ind w:firstLine="480"/>
        <w:rPr>
          <w:rFonts w:asciiTheme="minorEastAsia" w:hAnsiTheme="minorEastAsia" w:eastAsiaTheme="minorEastAsia" w:cstheme="minorEastAsia"/>
          <w:bCs/>
          <w:szCs w:val="24"/>
        </w:rPr>
      </w:pPr>
      <w:r>
        <w:rPr>
          <w:rFonts w:hint="eastAsia"/>
        </w:rPr>
        <w:t>汇总文件夹名称：参赛编号</w:t>
      </w:r>
      <w:r>
        <w:rPr>
          <w:rFonts w:hint="eastAsia"/>
          <w:lang w:eastAsia="zh-CN"/>
        </w:rPr>
        <w:t>（工位号）</w:t>
      </w:r>
      <w:r>
        <w:rPr>
          <w:rFonts w:hint="eastAsia"/>
        </w:rPr>
        <w:t>+选手姓名</w:t>
      </w:r>
    </w:p>
    <w:p>
      <w:pPr>
        <w:pStyle w:val="9"/>
        <w:ind w:firstLine="480"/>
        <w:rPr>
          <w:rFonts w:asciiTheme="minorEastAsia" w:hAnsiTheme="minorEastAsia" w:eastAsiaTheme="minorEastAsia" w:cstheme="minorEastAsia"/>
          <w:bCs/>
          <w:szCs w:val="24"/>
        </w:rPr>
      </w:pPr>
      <w:r>
        <w:rPr>
          <w:rFonts w:hint="eastAsia"/>
        </w:rPr>
        <w:t>分项成果名称：选手姓名+成果名称</w:t>
      </w:r>
    </w:p>
    <w:p>
      <w:pPr>
        <w:pStyle w:val="5"/>
        <w:tabs>
          <w:tab w:val="left" w:pos="0"/>
        </w:tabs>
        <w:rPr>
          <w:rFonts w:asciiTheme="minorEastAsia" w:hAnsiTheme="minorEastAsia" w:eastAsiaTheme="minorEastAsia" w:cstheme="minorEastAsia"/>
          <w:szCs w:val="24"/>
          <w:shd w:val="clear" w:color="auto" w:fill="auto"/>
        </w:rPr>
      </w:pPr>
      <w:r>
        <w:rPr>
          <w:rFonts w:hint="eastAsia"/>
          <w:shd w:val="clear" w:color="auto" w:fill="auto"/>
          <w:lang w:val="en-US" w:eastAsia="zh-CN"/>
        </w:rPr>
        <w:t>3</w:t>
      </w:r>
      <w:r>
        <w:rPr>
          <w:rFonts w:hint="eastAsia"/>
          <w:shd w:val="clear" w:color="auto" w:fill="auto"/>
        </w:rPr>
        <w:t>.</w:t>
      </w:r>
      <w:r>
        <w:rPr>
          <w:rFonts w:hint="eastAsia"/>
          <w:shd w:val="clear" w:color="auto" w:fill="auto"/>
          <w:lang w:val="en-US" w:eastAsia="zh-CN"/>
        </w:rPr>
        <w:t>4</w:t>
      </w:r>
      <w:r>
        <w:rPr>
          <w:rFonts w:hint="eastAsia"/>
          <w:shd w:val="clear" w:color="auto" w:fill="auto"/>
        </w:rPr>
        <w:t>竞赛时间</w:t>
      </w:r>
    </w:p>
    <w:p>
      <w:pPr>
        <w:pStyle w:val="9"/>
        <w:ind w:firstLine="480"/>
        <w:rPr>
          <w:rFonts w:asciiTheme="minorEastAsia" w:hAnsiTheme="minorEastAsia" w:eastAsiaTheme="minorEastAsia" w:cstheme="minorEastAsia"/>
          <w:b/>
          <w:spacing w:val="-2"/>
          <w:szCs w:val="24"/>
          <w:shd w:val="pct10" w:color="auto" w:fill="FFFFFF"/>
        </w:rPr>
      </w:pPr>
      <w:r>
        <w:rPr>
          <w:rFonts w:hint="eastAsia"/>
        </w:rPr>
        <w:t>完成全部作业限时</w:t>
      </w:r>
      <w:r>
        <w:rPr>
          <w:rFonts w:hint="eastAsia"/>
          <w:highlight w:val="none"/>
          <w:lang w:val="en-US" w:eastAsia="zh-CN"/>
        </w:rPr>
        <w:t>360</w:t>
      </w:r>
      <w:r>
        <w:rPr>
          <w:rFonts w:hint="eastAsia"/>
          <w:highlight w:val="none"/>
        </w:rPr>
        <w:t>分钟</w:t>
      </w:r>
      <w:r>
        <w:rPr>
          <w:rFonts w:hint="eastAsia"/>
        </w:rPr>
        <w:t>。得分相同时，用时较少者排名靠前。参赛选手在完成任务时违反安全规定，继续作业可能造成安全事故的，经裁判组全体成员一致同意，裁判组长有权要求参赛选手停止作业退出比赛。</w:t>
      </w:r>
    </w:p>
    <w:p>
      <w:pPr>
        <w:rPr>
          <w:rFonts w:hint="eastAsia"/>
        </w:rPr>
      </w:pPr>
      <w:r>
        <w:rPr>
          <w:rFonts w:hint="eastAsia"/>
        </w:rPr>
        <w:br w:type="page"/>
      </w:r>
    </w:p>
    <w:p>
      <w:pPr>
        <w:pStyle w:val="4"/>
        <w:ind w:left="0" w:leftChars="0" w:firstLine="0" w:firstLineChars="0"/>
      </w:pPr>
      <w:r>
        <w:rPr>
          <w:rFonts w:hint="eastAsia"/>
        </w:rPr>
        <w:t>3、成绩评判</w:t>
      </w:r>
    </w:p>
    <w:p>
      <w:pPr>
        <w:pStyle w:val="5"/>
        <w:rPr>
          <w:rFonts w:hint="eastAsia"/>
        </w:rPr>
      </w:pPr>
      <w:r>
        <w:rPr>
          <w:shd w:val="clear" w:color="auto" w:fill="auto"/>
        </w:rPr>
        <w:t>3.</w:t>
      </w:r>
      <w:r>
        <w:rPr>
          <w:rFonts w:hint="eastAsia"/>
          <w:shd w:val="clear" w:color="auto" w:fill="auto"/>
        </w:rPr>
        <w:t>1评分细则</w:t>
      </w:r>
    </w:p>
    <w:p>
      <w:pPr>
        <w:ind w:firstLine="480"/>
        <w:jc w:val="center"/>
      </w:pPr>
      <w:r>
        <w:rPr>
          <w:rFonts w:hint="eastAsia"/>
        </w:rPr>
        <w:t>评分表</w:t>
      </w:r>
    </w:p>
    <w:tbl>
      <w:tblPr>
        <w:tblStyle w:val="13"/>
        <w:tblW w:w="907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37"/>
        <w:gridCol w:w="1173"/>
        <w:gridCol w:w="1145"/>
        <w:gridCol w:w="4572"/>
        <w:gridCol w:w="14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9071" w:type="dxa"/>
            <w:gridSpan w:val="5"/>
            <w:noWrap/>
            <w:vAlign w:val="center"/>
          </w:tcPr>
          <w:p>
            <w:pPr>
              <w:ind w:firstLine="420"/>
              <w:rPr>
                <w:rFonts w:ascii="仿宋" w:hAnsi="仿宋" w:eastAsia="仿宋" w:cs="仿宋"/>
                <w:b/>
                <w:sz w:val="21"/>
                <w:szCs w:val="21"/>
              </w:rPr>
            </w:pPr>
            <w:r>
              <w:rPr>
                <w:rFonts w:hint="eastAsia" w:ascii="仿宋" w:hAnsi="仿宋" w:eastAsia="仿宋" w:cs="仿宋"/>
                <w:sz w:val="21"/>
                <w:szCs w:val="21"/>
              </w:rPr>
              <w:t>选手：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071" w:type="dxa"/>
            <w:gridSpan w:val="5"/>
            <w:noWrap/>
            <w:vAlign w:val="center"/>
          </w:tcPr>
          <w:p>
            <w:pPr>
              <w:ind w:firstLine="420"/>
              <w:jc w:val="center"/>
              <w:rPr>
                <w:rFonts w:ascii="仿宋" w:hAnsi="仿宋" w:eastAsia="仿宋" w:cs="仿宋"/>
                <w:b/>
                <w:sz w:val="21"/>
                <w:szCs w:val="21"/>
              </w:rPr>
            </w:pPr>
            <w:r>
              <w:rPr>
                <w:rFonts w:hint="eastAsia" w:ascii="仿宋" w:hAnsi="仿宋" w:eastAsia="仿宋" w:cs="仿宋"/>
                <w:sz w:val="21"/>
                <w:szCs w:val="21"/>
              </w:rPr>
              <w:t>评分内容（100分）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b/>
                <w:sz w:val="21"/>
                <w:szCs w:val="21"/>
              </w:rPr>
            </w:pPr>
            <w:r>
              <w:rPr>
                <w:rFonts w:hint="eastAsia" w:ascii="仿宋" w:hAnsi="仿宋" w:eastAsia="仿宋" w:cs="仿宋"/>
                <w:sz w:val="21"/>
                <w:szCs w:val="21"/>
              </w:rPr>
              <w:t>序号</w:t>
            </w:r>
          </w:p>
        </w:tc>
        <w:tc>
          <w:tcPr>
            <w:tcW w:w="1173" w:type="dxa"/>
            <w:noWrap/>
            <w:vAlign w:val="center"/>
          </w:tcPr>
          <w:p>
            <w:pPr>
              <w:ind w:firstLine="0" w:firstLineChars="0"/>
              <w:jc w:val="center"/>
              <w:rPr>
                <w:rFonts w:ascii="仿宋" w:hAnsi="仿宋" w:eastAsia="仿宋" w:cs="仿宋"/>
                <w:b/>
                <w:sz w:val="21"/>
                <w:szCs w:val="21"/>
              </w:rPr>
            </w:pPr>
            <w:r>
              <w:rPr>
                <w:rFonts w:hint="eastAsia" w:ascii="仿宋" w:hAnsi="仿宋" w:eastAsia="仿宋" w:cs="仿宋"/>
                <w:sz w:val="21"/>
                <w:szCs w:val="21"/>
              </w:rPr>
              <w:t>项目</w:t>
            </w:r>
          </w:p>
        </w:tc>
        <w:tc>
          <w:tcPr>
            <w:tcW w:w="1145" w:type="dxa"/>
            <w:noWrap/>
            <w:vAlign w:val="center"/>
          </w:tcPr>
          <w:p>
            <w:pPr>
              <w:ind w:firstLine="0" w:firstLineChars="0"/>
              <w:jc w:val="center"/>
              <w:rPr>
                <w:rFonts w:ascii="仿宋" w:hAnsi="仿宋" w:eastAsia="仿宋" w:cs="仿宋"/>
                <w:b/>
                <w:sz w:val="21"/>
                <w:szCs w:val="21"/>
              </w:rPr>
            </w:pPr>
            <w:r>
              <w:rPr>
                <w:rFonts w:hint="eastAsia" w:ascii="仿宋" w:hAnsi="仿宋" w:eastAsia="仿宋" w:cs="仿宋"/>
                <w:sz w:val="21"/>
                <w:szCs w:val="21"/>
              </w:rPr>
              <w:t>满分</w:t>
            </w:r>
          </w:p>
        </w:tc>
        <w:tc>
          <w:tcPr>
            <w:tcW w:w="4572" w:type="dxa"/>
            <w:noWrap/>
            <w:vAlign w:val="center"/>
          </w:tcPr>
          <w:p>
            <w:pPr>
              <w:ind w:firstLine="0" w:firstLineChars="0"/>
              <w:jc w:val="center"/>
              <w:rPr>
                <w:rFonts w:ascii="仿宋" w:hAnsi="仿宋" w:eastAsia="仿宋" w:cs="仿宋"/>
                <w:b/>
                <w:sz w:val="21"/>
                <w:szCs w:val="21"/>
              </w:rPr>
            </w:pPr>
            <w:r>
              <w:rPr>
                <w:rFonts w:hint="eastAsia" w:ascii="仿宋" w:hAnsi="仿宋" w:eastAsia="仿宋" w:cs="仿宋"/>
                <w:sz w:val="21"/>
                <w:szCs w:val="21"/>
              </w:rPr>
              <w:t>评分标准</w:t>
            </w:r>
          </w:p>
        </w:tc>
        <w:tc>
          <w:tcPr>
            <w:tcW w:w="1444" w:type="dxa"/>
            <w:noWrap/>
            <w:vAlign w:val="center"/>
          </w:tcPr>
          <w:p>
            <w:pPr>
              <w:ind w:firstLine="0" w:firstLineChars="0"/>
              <w:jc w:val="center"/>
              <w:rPr>
                <w:rFonts w:ascii="仿宋" w:hAnsi="仿宋" w:eastAsia="仿宋" w:cs="仿宋"/>
                <w:b/>
                <w:sz w:val="21"/>
                <w:szCs w:val="21"/>
              </w:rPr>
            </w:pPr>
            <w:r>
              <w:rPr>
                <w:rFonts w:hint="eastAsia" w:ascii="仿宋" w:hAnsi="仿宋" w:eastAsia="仿宋" w:cs="仿宋"/>
                <w:sz w:val="21"/>
                <w:szCs w:val="21"/>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1</w:t>
            </w:r>
          </w:p>
        </w:tc>
        <w:tc>
          <w:tcPr>
            <w:tcW w:w="1173"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建筑模型</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2</w:t>
            </w:r>
            <w:r>
              <w:rPr>
                <w:rFonts w:hint="eastAsia" w:ascii="仿宋" w:hAnsi="仿宋" w:eastAsia="仿宋" w:cs="仿宋"/>
                <w:sz w:val="21"/>
                <w:szCs w:val="21"/>
                <w:lang w:val="en-US" w:eastAsia="zh-CN"/>
              </w:rPr>
              <w:t>7</w:t>
            </w:r>
            <w:r>
              <w:rPr>
                <w:rFonts w:hint="eastAsia" w:ascii="仿宋" w:hAnsi="仿宋" w:eastAsia="仿宋" w:cs="仿宋"/>
                <w:sz w:val="21"/>
                <w:szCs w:val="21"/>
              </w:rPr>
              <w:t>分</w:t>
            </w:r>
          </w:p>
        </w:tc>
        <w:tc>
          <w:tcPr>
            <w:tcW w:w="4572" w:type="dxa"/>
            <w:noWrap/>
            <w:vAlign w:val="center"/>
          </w:tcPr>
          <w:p>
            <w:pPr>
              <w:numPr>
                <w:ilvl w:val="0"/>
                <w:numId w:val="2"/>
              </w:numPr>
              <w:ind w:firstLine="420"/>
              <w:rPr>
                <w:rFonts w:ascii="仿宋" w:hAnsi="仿宋" w:eastAsia="仿宋" w:cs="仿宋"/>
                <w:sz w:val="21"/>
                <w:szCs w:val="21"/>
              </w:rPr>
            </w:pPr>
            <w:r>
              <w:rPr>
                <w:rFonts w:hint="eastAsia" w:ascii="仿宋" w:hAnsi="仿宋" w:eastAsia="仿宋" w:cs="仿宋"/>
                <w:sz w:val="21"/>
                <w:szCs w:val="21"/>
              </w:rPr>
              <w:t>根据给定的平、立面图，创立轴网、标高。（</w:t>
            </w:r>
            <w:r>
              <w:rPr>
                <w:rFonts w:hint="eastAsia" w:ascii="仿宋" w:hAnsi="仿宋" w:eastAsia="仿宋" w:cs="仿宋"/>
                <w:sz w:val="21"/>
                <w:szCs w:val="21"/>
                <w:lang w:val="en-US" w:eastAsia="zh-CN"/>
              </w:rPr>
              <w:t>3分）</w:t>
            </w:r>
          </w:p>
          <w:p>
            <w:pPr>
              <w:numPr>
                <w:ilvl w:val="0"/>
                <w:numId w:val="2"/>
              </w:numPr>
              <w:ind w:firstLine="420"/>
              <w:rPr>
                <w:rFonts w:ascii="仿宋" w:hAnsi="仿宋" w:eastAsia="仿宋" w:cs="仿宋"/>
                <w:sz w:val="21"/>
                <w:szCs w:val="21"/>
              </w:rPr>
            </w:pPr>
            <w:r>
              <w:rPr>
                <w:rFonts w:hint="eastAsia" w:ascii="仿宋" w:hAnsi="仿宋" w:eastAsia="仿宋" w:cs="仿宋"/>
                <w:sz w:val="21"/>
                <w:szCs w:val="21"/>
              </w:rPr>
              <w:t>创建院门、墙体、楼板、屋顶、</w:t>
            </w:r>
            <w:r>
              <w:rPr>
                <w:rFonts w:hint="eastAsia" w:ascii="仿宋" w:hAnsi="仿宋" w:eastAsia="仿宋" w:cs="仿宋"/>
                <w:sz w:val="21"/>
                <w:szCs w:val="21"/>
                <w:lang w:val="en-US" w:eastAsia="zh-CN"/>
              </w:rPr>
              <w:t>台阶、普通门</w:t>
            </w:r>
            <w:r>
              <w:rPr>
                <w:rFonts w:hint="eastAsia" w:ascii="仿宋" w:hAnsi="仿宋" w:eastAsia="仿宋" w:cs="仿宋"/>
                <w:sz w:val="21"/>
                <w:szCs w:val="21"/>
              </w:rPr>
              <w:t>模型。其中内、外墙厚均</w:t>
            </w:r>
            <w:r>
              <w:rPr>
                <w:rFonts w:hint="eastAsia" w:ascii="仿宋" w:hAnsi="仿宋" w:eastAsia="仿宋" w:cs="仿宋"/>
                <w:sz w:val="21"/>
                <w:szCs w:val="21"/>
                <w:lang w:val="en-US" w:eastAsia="zh-CN"/>
              </w:rPr>
              <w:t>为200mm，楼板厚150mm，楼板、台阶、屋顶、普通门各1分，院门、墙体各2分</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8分</w:t>
            </w:r>
            <w:r>
              <w:rPr>
                <w:rFonts w:hint="eastAsia" w:ascii="仿宋" w:hAnsi="仿宋" w:eastAsia="仿宋" w:cs="仿宋"/>
                <w:sz w:val="21"/>
                <w:szCs w:val="21"/>
                <w:lang w:eastAsia="zh-CN"/>
              </w:rPr>
              <w:t>）</w:t>
            </w:r>
            <w:r>
              <w:rPr>
                <w:rFonts w:hint="eastAsia" w:ascii="仿宋" w:hAnsi="仿宋" w:eastAsia="仿宋" w:cs="仿宋"/>
                <w:sz w:val="21"/>
                <w:szCs w:val="21"/>
              </w:rPr>
              <w:t>。</w:t>
            </w:r>
          </w:p>
          <w:p>
            <w:pPr>
              <w:numPr>
                <w:ilvl w:val="0"/>
                <w:numId w:val="2"/>
              </w:numPr>
              <w:ind w:firstLine="42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按照图纸中给定的位置和样式，创建“满洲窗”、“花格窗”等岭南特色门窗族文件并放置门窗。门窗构件名称须与图纸所示一致。（8分）</w:t>
            </w:r>
          </w:p>
          <w:p>
            <w:pPr>
              <w:numPr>
                <w:ilvl w:val="0"/>
                <w:numId w:val="2"/>
              </w:numPr>
              <w:ind w:firstLine="42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 xml:space="preserve">在图示位置创建楼梯。楼梯的步数须与图示一致，扶手样式可自设。（2分） </w:t>
            </w:r>
          </w:p>
          <w:p>
            <w:pPr>
              <w:numPr>
                <w:ilvl w:val="0"/>
                <w:numId w:val="2"/>
              </w:numPr>
              <w:ind w:firstLine="42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在临空位置创建内建模型栏杆扶手，栏杆扶手样式尺寸按大样图要求。（3分）</w:t>
            </w:r>
          </w:p>
          <w:p>
            <w:pPr>
              <w:numPr>
                <w:ilvl w:val="0"/>
                <w:numId w:val="2"/>
              </w:numPr>
              <w:ind w:firstLine="42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建立庭院及庭院绿化模型，绿化要求包含乔木和灌木植物。（2分）</w:t>
            </w:r>
          </w:p>
          <w:p>
            <w:pPr>
              <w:numPr>
                <w:ilvl w:val="0"/>
                <w:numId w:val="2"/>
              </w:numPr>
              <w:ind w:firstLine="42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建筑模型</w:t>
            </w:r>
            <w:r>
              <w:rPr>
                <w:rFonts w:hint="eastAsia" w:ascii="仿宋" w:hAnsi="仿宋" w:eastAsia="仿宋" w:cs="仿宋"/>
                <w:sz w:val="21"/>
                <w:szCs w:val="21"/>
              </w:rPr>
              <w:t>不得与结构发生碰撞。</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1分</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 xml:space="preserve">    </w:t>
            </w:r>
          </w:p>
          <w:p>
            <w:pPr>
              <w:ind w:firstLine="420"/>
              <w:rPr>
                <w:rFonts w:ascii="仿宋" w:hAnsi="仿宋" w:eastAsia="仿宋" w:cs="仿宋"/>
                <w:sz w:val="21"/>
                <w:szCs w:val="21"/>
              </w:rPr>
            </w:pPr>
            <w:r>
              <w:rPr>
                <w:rFonts w:hint="eastAsia" w:ascii="仿宋" w:hAnsi="仿宋" w:eastAsia="仿宋" w:cs="仿宋"/>
                <w:sz w:val="21"/>
                <w:szCs w:val="21"/>
              </w:rPr>
              <w:t>不能达到以上要求的，每错误或缺失一处扣1分，扣完2</w:t>
            </w:r>
            <w:r>
              <w:rPr>
                <w:rFonts w:hint="eastAsia" w:ascii="仿宋" w:hAnsi="仿宋" w:eastAsia="仿宋" w:cs="仿宋"/>
                <w:sz w:val="21"/>
                <w:szCs w:val="21"/>
                <w:lang w:val="en-US" w:eastAsia="zh-CN"/>
              </w:rPr>
              <w:t>4</w:t>
            </w:r>
            <w:r>
              <w:rPr>
                <w:rFonts w:hint="eastAsia" w:ascii="仿宋" w:hAnsi="仿宋" w:eastAsia="仿宋" w:cs="仿宋"/>
                <w:sz w:val="21"/>
                <w:szCs w:val="21"/>
              </w:rPr>
              <w:t>分为止。</w:t>
            </w:r>
          </w:p>
        </w:tc>
        <w:tc>
          <w:tcPr>
            <w:tcW w:w="1444" w:type="dxa"/>
            <w:noWrap/>
            <w:vAlign w:val="center"/>
          </w:tcPr>
          <w:p>
            <w:pPr>
              <w:ind w:firstLine="0" w:firstLineChars="0"/>
              <w:jc w:val="center"/>
              <w:rPr>
                <w:rFonts w:ascii="仿宋" w:hAnsi="仿宋" w:eastAsia="仿宋" w:cs="仿宋"/>
                <w:b/>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2</w:t>
            </w:r>
          </w:p>
        </w:tc>
        <w:tc>
          <w:tcPr>
            <w:tcW w:w="1173" w:type="dxa"/>
            <w:noWrap/>
            <w:vAlign w:val="center"/>
          </w:tcPr>
          <w:p>
            <w:pPr>
              <w:widowControl/>
              <w:spacing w:before="24" w:after="24"/>
              <w:ind w:firstLine="0" w:firstLineChars="0"/>
              <w:jc w:val="center"/>
              <w:textAlignment w:val="center"/>
              <w:rPr>
                <w:rFonts w:ascii="仿宋" w:hAnsi="仿宋" w:eastAsia="仿宋" w:cs="仿宋"/>
                <w:sz w:val="21"/>
                <w:szCs w:val="21"/>
              </w:rPr>
            </w:pPr>
            <w:r>
              <w:rPr>
                <w:rFonts w:hint="eastAsia" w:ascii="仿宋" w:hAnsi="仿宋" w:eastAsia="仿宋" w:cs="仿宋"/>
                <w:sz w:val="21"/>
                <w:szCs w:val="21"/>
              </w:rPr>
              <w:t>结构模型</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6分</w:t>
            </w:r>
          </w:p>
        </w:tc>
        <w:tc>
          <w:tcPr>
            <w:tcW w:w="4572" w:type="dxa"/>
            <w:noWrap/>
            <w:vAlign w:val="center"/>
          </w:tcPr>
          <w:p>
            <w:pPr>
              <w:widowControl/>
              <w:numPr>
                <w:ilvl w:val="0"/>
                <w:numId w:val="3"/>
              </w:numPr>
              <w:spacing w:before="24" w:after="24"/>
              <w:ind w:firstLine="420"/>
              <w:textAlignment w:val="center"/>
              <w:rPr>
                <w:rFonts w:ascii="仿宋" w:hAnsi="仿宋" w:eastAsia="仿宋" w:cs="仿宋"/>
                <w:sz w:val="21"/>
                <w:szCs w:val="21"/>
              </w:rPr>
            </w:pPr>
            <w:r>
              <w:rPr>
                <w:rFonts w:hint="eastAsia" w:ascii="仿宋" w:hAnsi="仿宋" w:eastAsia="仿宋" w:cs="仿宋"/>
                <w:sz w:val="21"/>
                <w:szCs w:val="21"/>
              </w:rPr>
              <w:t>在图示位置创建结构柱及钢筋模型，尺寸与位置须与平面图一致。结构柱必须采用柱族，不得使用内建模型且命名与图纸一致。剪切关系需合理。结构柱</w:t>
            </w:r>
            <w:r>
              <w:rPr>
                <w:rFonts w:hint="eastAsia" w:ascii="仿宋" w:hAnsi="仿宋" w:eastAsia="仿宋" w:cs="仿宋"/>
                <w:sz w:val="21"/>
                <w:szCs w:val="21"/>
                <w:highlight w:val="none"/>
              </w:rPr>
              <w:t>需按结构标注建立局部钢筋模型。钢筋应包含平法标注中的受力筋、架立筋、构造筋、箍筋等钢筋形式。包含弯头、</w:t>
            </w:r>
            <w:r>
              <w:rPr>
                <w:rFonts w:hint="eastAsia" w:ascii="仿宋" w:hAnsi="仿宋" w:eastAsia="仿宋" w:cs="仿宋"/>
                <w:sz w:val="21"/>
                <w:szCs w:val="21"/>
              </w:rPr>
              <w:t>平直段、直径、型号等必要内容。所有构件不得缺失，尺寸样式、形状、范围、标高、厚度、位置关系、方向、几何尺寸、截面尺寸、材质、颜色不得有错误，且所有构件标明结构属性。（</w:t>
            </w:r>
            <w:r>
              <w:rPr>
                <w:rFonts w:hint="eastAsia" w:ascii="仿宋" w:hAnsi="仿宋" w:eastAsia="仿宋" w:cs="仿宋"/>
                <w:sz w:val="21"/>
                <w:szCs w:val="21"/>
                <w:lang w:val="en-US" w:eastAsia="zh-CN"/>
              </w:rPr>
              <w:t>6分）</w:t>
            </w:r>
          </w:p>
          <w:p>
            <w:pPr>
              <w:widowControl/>
              <w:spacing w:before="24" w:after="24"/>
              <w:ind w:firstLine="420"/>
              <w:textAlignment w:val="center"/>
              <w:rPr>
                <w:rFonts w:ascii="仿宋" w:hAnsi="仿宋" w:eastAsia="仿宋" w:cs="仿宋"/>
                <w:sz w:val="21"/>
                <w:szCs w:val="21"/>
              </w:rPr>
            </w:pPr>
            <w:r>
              <w:rPr>
                <w:rFonts w:hint="eastAsia" w:ascii="仿宋" w:hAnsi="仿宋" w:eastAsia="仿宋" w:cs="仿宋"/>
                <w:sz w:val="21"/>
                <w:szCs w:val="21"/>
              </w:rPr>
              <w:t>不能达到以上要求的，每错误或缺失一处扣1分，扣完6分为止。</w:t>
            </w:r>
          </w:p>
        </w:tc>
        <w:tc>
          <w:tcPr>
            <w:tcW w:w="1444" w:type="dxa"/>
            <w:noWrap/>
            <w:vAlign w:val="center"/>
          </w:tcPr>
          <w:p>
            <w:pPr>
              <w:ind w:firstLine="0" w:firstLineChars="0"/>
              <w:jc w:val="center"/>
              <w:rPr>
                <w:rFonts w:ascii="仿宋" w:hAnsi="仿宋" w:eastAsia="仿宋" w:cs="仿宋"/>
                <w:b/>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3</w:t>
            </w:r>
          </w:p>
        </w:tc>
        <w:tc>
          <w:tcPr>
            <w:tcW w:w="1173"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机电模型</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27分</w:t>
            </w:r>
          </w:p>
        </w:tc>
        <w:tc>
          <w:tcPr>
            <w:tcW w:w="4572" w:type="dxa"/>
            <w:noWrap/>
            <w:vAlign w:val="center"/>
          </w:tcPr>
          <w:p>
            <w:pPr>
              <w:pStyle w:val="9"/>
              <w:ind w:firstLine="420"/>
              <w:rPr>
                <w:rFonts w:ascii="仿宋" w:hAnsi="仿宋" w:eastAsia="仿宋" w:cs="仿宋"/>
                <w:sz w:val="21"/>
                <w:szCs w:val="21"/>
              </w:rPr>
            </w:pPr>
            <w:r>
              <w:rPr>
                <w:rFonts w:hint="eastAsia" w:ascii="仿宋" w:hAnsi="仿宋" w:eastAsia="仿宋" w:cs="仿宋"/>
                <w:sz w:val="21"/>
                <w:szCs w:val="21"/>
              </w:rPr>
              <w:t>1、按照给出的暖通平面图建立模型，风管中心对齐，添加风口等设施。（</w:t>
            </w:r>
            <w:r>
              <w:rPr>
                <w:rFonts w:hint="eastAsia" w:ascii="仿宋" w:hAnsi="仿宋" w:eastAsia="仿宋" w:cs="仿宋"/>
                <w:sz w:val="21"/>
                <w:szCs w:val="21"/>
                <w:lang w:val="en-US" w:eastAsia="zh-CN"/>
              </w:rPr>
              <w:t>8</w:t>
            </w:r>
            <w:r>
              <w:rPr>
                <w:rFonts w:hint="eastAsia" w:ascii="仿宋" w:hAnsi="仿宋" w:eastAsia="仿宋" w:cs="仿宋"/>
                <w:sz w:val="21"/>
                <w:szCs w:val="21"/>
              </w:rPr>
              <w:t>分）</w:t>
            </w:r>
          </w:p>
          <w:p>
            <w:pPr>
              <w:pStyle w:val="9"/>
              <w:ind w:firstLine="420"/>
              <w:rPr>
                <w:rFonts w:ascii="仿宋" w:hAnsi="仿宋" w:eastAsia="仿宋" w:cs="仿宋"/>
                <w:sz w:val="21"/>
                <w:szCs w:val="21"/>
              </w:rPr>
            </w:pPr>
            <w:r>
              <w:rPr>
                <w:rFonts w:hint="eastAsia" w:ascii="仿宋" w:hAnsi="仿宋" w:eastAsia="仿宋" w:cs="仿宋"/>
                <w:sz w:val="21"/>
                <w:szCs w:val="21"/>
              </w:rPr>
              <w:t>2、按照给出的给排水平面图建立模型。</w:t>
            </w:r>
            <w:r>
              <w:rPr>
                <w:rFonts w:hint="eastAsia" w:ascii="仿宋" w:hAnsi="仿宋" w:eastAsia="仿宋" w:cs="仿宋"/>
                <w:sz w:val="21"/>
                <w:szCs w:val="21"/>
                <w:lang w:val="en-US" w:eastAsia="zh-CN"/>
              </w:rPr>
              <w:t>卫生间需布置洁具、管道。</w:t>
            </w:r>
            <w:r>
              <w:rPr>
                <w:rFonts w:hint="eastAsia" w:ascii="仿宋" w:hAnsi="仿宋" w:eastAsia="仿宋" w:cs="仿宋"/>
                <w:sz w:val="21"/>
                <w:szCs w:val="21"/>
              </w:rPr>
              <w:t>（</w:t>
            </w:r>
            <w:r>
              <w:rPr>
                <w:rFonts w:hint="eastAsia" w:ascii="仿宋" w:hAnsi="仿宋" w:eastAsia="仿宋" w:cs="仿宋"/>
                <w:sz w:val="21"/>
                <w:szCs w:val="21"/>
                <w:lang w:val="en-US" w:eastAsia="zh-CN"/>
              </w:rPr>
              <w:t>8</w:t>
            </w:r>
            <w:r>
              <w:rPr>
                <w:rFonts w:hint="eastAsia" w:ascii="仿宋" w:hAnsi="仿宋" w:eastAsia="仿宋" w:cs="仿宋"/>
                <w:sz w:val="21"/>
                <w:szCs w:val="21"/>
              </w:rPr>
              <w:t>分）</w:t>
            </w:r>
          </w:p>
          <w:p>
            <w:pPr>
              <w:pStyle w:val="9"/>
              <w:ind w:firstLine="420"/>
              <w:rPr>
                <w:rFonts w:ascii="仿宋" w:hAnsi="仿宋" w:eastAsia="仿宋" w:cs="仿宋"/>
                <w:sz w:val="21"/>
                <w:szCs w:val="21"/>
              </w:rPr>
            </w:pPr>
            <w:r>
              <w:rPr>
                <w:rFonts w:hint="eastAsia" w:ascii="仿宋" w:hAnsi="仿宋" w:eastAsia="仿宋" w:cs="仿宋"/>
                <w:sz w:val="21"/>
                <w:szCs w:val="21"/>
              </w:rPr>
              <w:t>3、按照给出的电气平面图建立模型</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完成桥架、线管、配电箱、开关、插座、庭院灯</w:t>
            </w:r>
            <w:r>
              <w:rPr>
                <w:rFonts w:hint="eastAsia" w:ascii="仿宋" w:hAnsi="仿宋" w:eastAsia="仿宋" w:cs="仿宋"/>
                <w:sz w:val="21"/>
                <w:szCs w:val="21"/>
              </w:rPr>
              <w:t>。（</w:t>
            </w:r>
            <w:r>
              <w:rPr>
                <w:rFonts w:hint="eastAsia" w:ascii="仿宋" w:hAnsi="仿宋" w:eastAsia="仿宋" w:cs="仿宋"/>
                <w:sz w:val="21"/>
                <w:szCs w:val="21"/>
                <w:lang w:val="en-US" w:eastAsia="zh-CN"/>
              </w:rPr>
              <w:t>8</w:t>
            </w:r>
            <w:r>
              <w:rPr>
                <w:rFonts w:hint="eastAsia" w:ascii="仿宋" w:hAnsi="仿宋" w:eastAsia="仿宋" w:cs="仿宋"/>
                <w:sz w:val="21"/>
                <w:szCs w:val="21"/>
              </w:rPr>
              <w:t>分）</w:t>
            </w:r>
          </w:p>
          <w:p>
            <w:pPr>
              <w:pStyle w:val="9"/>
              <w:ind w:firstLine="420"/>
              <w:rPr>
                <w:rFonts w:ascii="仿宋" w:hAnsi="仿宋" w:eastAsia="仿宋" w:cs="仿宋"/>
                <w:sz w:val="21"/>
                <w:szCs w:val="21"/>
              </w:rPr>
            </w:pPr>
            <w:r>
              <w:rPr>
                <w:rFonts w:hint="eastAsia" w:ascii="仿宋" w:hAnsi="仿宋" w:eastAsia="仿宋" w:cs="仿宋"/>
                <w:sz w:val="21"/>
                <w:szCs w:val="21"/>
              </w:rPr>
              <w:t>4、建立机电专业相关系统及过滤器。（</w:t>
            </w:r>
            <w:r>
              <w:rPr>
                <w:rFonts w:hint="eastAsia" w:ascii="仿宋" w:hAnsi="仿宋" w:eastAsia="仿宋" w:cs="仿宋"/>
                <w:sz w:val="21"/>
                <w:szCs w:val="21"/>
                <w:lang w:val="en-US" w:eastAsia="zh-CN"/>
              </w:rPr>
              <w:t>3</w:t>
            </w:r>
            <w:r>
              <w:rPr>
                <w:rFonts w:hint="eastAsia" w:ascii="仿宋" w:hAnsi="仿宋" w:eastAsia="仿宋" w:cs="仿宋"/>
                <w:sz w:val="21"/>
                <w:szCs w:val="21"/>
              </w:rPr>
              <w:t>分）</w:t>
            </w:r>
          </w:p>
          <w:p>
            <w:pPr>
              <w:pStyle w:val="9"/>
              <w:ind w:firstLine="420"/>
              <w:rPr>
                <w:rFonts w:ascii="仿宋" w:hAnsi="仿宋" w:eastAsia="仿宋" w:cs="仿宋"/>
                <w:sz w:val="21"/>
                <w:szCs w:val="21"/>
              </w:rPr>
            </w:pPr>
            <w:r>
              <w:rPr>
                <w:rFonts w:hint="eastAsia" w:ascii="仿宋" w:hAnsi="仿宋" w:eastAsia="仿宋" w:cs="仿宋"/>
                <w:sz w:val="21"/>
                <w:szCs w:val="21"/>
              </w:rPr>
              <w:t>不能达到以上要求的，每错误或缺失一处扣1分，扣完细项分为止。</w:t>
            </w:r>
          </w:p>
        </w:tc>
        <w:tc>
          <w:tcPr>
            <w:tcW w:w="1444" w:type="dxa"/>
            <w:noWrap/>
            <w:vAlign w:val="center"/>
          </w:tcPr>
          <w:p>
            <w:pPr>
              <w:ind w:firstLine="420"/>
              <w:jc w:val="center"/>
              <w:rPr>
                <w:rFonts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4</w:t>
            </w:r>
          </w:p>
        </w:tc>
        <w:tc>
          <w:tcPr>
            <w:tcW w:w="1173" w:type="dxa"/>
            <w:noWrap/>
            <w:vAlign w:val="center"/>
          </w:tcPr>
          <w:p>
            <w:pPr>
              <w:ind w:firstLine="0" w:firstLineChars="0"/>
              <w:jc w:val="center"/>
              <w:rPr>
                <w:rFonts w:ascii="仿宋" w:hAnsi="仿宋" w:eastAsia="仿宋" w:cs="仿宋"/>
                <w:bCs/>
                <w:sz w:val="21"/>
                <w:szCs w:val="21"/>
              </w:rPr>
            </w:pPr>
            <w:r>
              <w:rPr>
                <w:rFonts w:hint="eastAsia" w:ascii="仿宋" w:hAnsi="仿宋" w:eastAsia="仿宋" w:cs="仿宋"/>
                <w:sz w:val="21"/>
                <w:szCs w:val="21"/>
              </w:rPr>
              <w:t>细部构造</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15分</w:t>
            </w:r>
          </w:p>
        </w:tc>
        <w:tc>
          <w:tcPr>
            <w:tcW w:w="4572" w:type="dxa"/>
            <w:noWrap/>
            <w:vAlign w:val="center"/>
          </w:tcPr>
          <w:p>
            <w:pPr>
              <w:pStyle w:val="9"/>
              <w:ind w:firstLine="420"/>
              <w:rPr>
                <w:rFonts w:ascii="仿宋" w:hAnsi="仿宋" w:eastAsia="仿宋" w:cs="仿宋"/>
                <w:sz w:val="21"/>
                <w:szCs w:val="21"/>
              </w:rPr>
            </w:pPr>
            <w:r>
              <w:rPr>
                <w:rFonts w:hint="eastAsia" w:ascii="仿宋" w:hAnsi="仿宋" w:eastAsia="仿宋" w:cs="仿宋"/>
                <w:sz w:val="21"/>
                <w:szCs w:val="21"/>
                <w:highlight w:val="none"/>
              </w:rPr>
              <w:t>根据给出的图纸，创建对应的岭南特色造型，镬耳墙、屋面瓦面、龙船脊、吊檐等，做法与材质应符合图纸要求。镬耳墙6分，其他构造每种3分，扣完为止。</w:t>
            </w:r>
          </w:p>
        </w:tc>
        <w:tc>
          <w:tcPr>
            <w:tcW w:w="1444" w:type="dxa"/>
            <w:noWrap/>
            <w:vAlign w:val="center"/>
          </w:tcPr>
          <w:p>
            <w:pPr>
              <w:ind w:firstLine="420"/>
              <w:jc w:val="center"/>
              <w:rPr>
                <w:rFonts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5</w:t>
            </w:r>
          </w:p>
        </w:tc>
        <w:tc>
          <w:tcPr>
            <w:tcW w:w="1173" w:type="dxa"/>
            <w:noWrap/>
            <w:vAlign w:val="center"/>
          </w:tcPr>
          <w:p>
            <w:pPr>
              <w:ind w:firstLine="0" w:firstLineChars="0"/>
              <w:jc w:val="center"/>
              <w:rPr>
                <w:rFonts w:ascii="仿宋" w:hAnsi="仿宋" w:eastAsia="仿宋" w:cs="仿宋"/>
                <w:bCs/>
                <w:sz w:val="21"/>
                <w:szCs w:val="21"/>
              </w:rPr>
            </w:pPr>
            <w:r>
              <w:rPr>
                <w:rFonts w:hint="eastAsia" w:ascii="仿宋" w:hAnsi="仿宋" w:eastAsia="仿宋" w:cs="仿宋"/>
                <w:sz w:val="21"/>
                <w:szCs w:val="21"/>
              </w:rPr>
              <w:t>明细表</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7分</w:t>
            </w:r>
          </w:p>
        </w:tc>
        <w:tc>
          <w:tcPr>
            <w:tcW w:w="4572" w:type="dxa"/>
            <w:noWrap/>
            <w:vAlign w:val="center"/>
          </w:tcPr>
          <w:p>
            <w:pPr>
              <w:pStyle w:val="9"/>
              <w:numPr>
                <w:ilvl w:val="0"/>
                <w:numId w:val="4"/>
              </w:numPr>
              <w:ind w:firstLine="420"/>
              <w:rPr>
                <w:rFonts w:ascii="仿宋" w:hAnsi="仿宋" w:eastAsia="仿宋" w:cs="仿宋"/>
                <w:sz w:val="21"/>
                <w:szCs w:val="21"/>
              </w:rPr>
            </w:pPr>
            <w:r>
              <w:rPr>
                <w:rFonts w:hint="eastAsia" w:ascii="仿宋" w:hAnsi="仿宋" w:eastAsia="仿宋" w:cs="仿宋"/>
                <w:sz w:val="21"/>
                <w:szCs w:val="21"/>
              </w:rPr>
              <w:t>创建门窗明细表，包括宽度、高度、窗底部距该层底面标高的距离及合计。（3分）</w:t>
            </w:r>
          </w:p>
          <w:p>
            <w:pPr>
              <w:pStyle w:val="9"/>
              <w:numPr>
                <w:ilvl w:val="0"/>
                <w:numId w:val="4"/>
              </w:numPr>
              <w:ind w:firstLine="420"/>
              <w:rPr>
                <w:rFonts w:ascii="仿宋" w:hAnsi="仿宋" w:eastAsia="仿宋" w:cs="仿宋"/>
                <w:sz w:val="21"/>
                <w:szCs w:val="21"/>
              </w:rPr>
            </w:pPr>
            <w:r>
              <w:rPr>
                <w:rFonts w:hint="eastAsia" w:ascii="仿宋" w:hAnsi="仿宋" w:eastAsia="仿宋" w:cs="仿宋"/>
                <w:sz w:val="21"/>
                <w:szCs w:val="21"/>
              </w:rPr>
              <w:t>创建管道及风管明细表，包括系统类型、尺寸、长度、合计四项指标，并在明细表中计算各类管道及风管的总长度。（4分）</w:t>
            </w:r>
          </w:p>
          <w:p>
            <w:pPr>
              <w:pStyle w:val="9"/>
              <w:ind w:firstLine="420"/>
              <w:rPr>
                <w:rFonts w:ascii="仿宋" w:hAnsi="仿宋" w:eastAsia="仿宋" w:cs="仿宋"/>
                <w:sz w:val="21"/>
                <w:szCs w:val="21"/>
              </w:rPr>
            </w:pPr>
            <w:r>
              <w:rPr>
                <w:rFonts w:hint="eastAsia" w:ascii="仿宋" w:hAnsi="仿宋" w:eastAsia="仿宋" w:cs="仿宋"/>
                <w:sz w:val="21"/>
                <w:szCs w:val="21"/>
              </w:rPr>
              <w:t>不能达到以上要求的，每错误或缺失一处扣1分，扣完细项为止。</w:t>
            </w:r>
          </w:p>
        </w:tc>
        <w:tc>
          <w:tcPr>
            <w:tcW w:w="1444" w:type="dxa"/>
            <w:noWrap/>
            <w:vAlign w:val="center"/>
          </w:tcPr>
          <w:p>
            <w:pPr>
              <w:ind w:firstLine="420"/>
              <w:jc w:val="center"/>
              <w:rPr>
                <w:rFonts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6</w:t>
            </w:r>
          </w:p>
        </w:tc>
        <w:tc>
          <w:tcPr>
            <w:tcW w:w="1173" w:type="dxa"/>
            <w:noWrap/>
            <w:vAlign w:val="center"/>
          </w:tcPr>
          <w:p>
            <w:pPr>
              <w:ind w:firstLine="0" w:firstLineChars="0"/>
              <w:jc w:val="center"/>
              <w:rPr>
                <w:rFonts w:ascii="仿宋" w:hAnsi="仿宋" w:eastAsia="仿宋" w:cs="仿宋"/>
                <w:bCs/>
                <w:sz w:val="21"/>
                <w:szCs w:val="21"/>
              </w:rPr>
            </w:pPr>
            <w:r>
              <w:rPr>
                <w:rFonts w:hint="eastAsia" w:ascii="仿宋" w:hAnsi="仿宋" w:eastAsia="仿宋" w:cs="仿宋"/>
                <w:sz w:val="21"/>
                <w:szCs w:val="21"/>
              </w:rPr>
              <w:t>创建图纸</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6分</w:t>
            </w:r>
          </w:p>
        </w:tc>
        <w:tc>
          <w:tcPr>
            <w:tcW w:w="4572" w:type="dxa"/>
            <w:noWrap/>
            <w:vAlign w:val="center"/>
          </w:tcPr>
          <w:p>
            <w:pPr>
              <w:widowControl/>
              <w:ind w:firstLine="420"/>
              <w:rPr>
                <w:rFonts w:ascii="仿宋" w:hAnsi="仿宋" w:eastAsia="仿宋" w:cs="仿宋"/>
                <w:sz w:val="21"/>
                <w:szCs w:val="21"/>
              </w:rPr>
            </w:pPr>
            <w:r>
              <w:rPr>
                <w:rFonts w:hint="eastAsia" w:ascii="仿宋" w:hAnsi="仿宋" w:eastAsia="仿宋" w:cs="仿宋"/>
                <w:sz w:val="21"/>
                <w:szCs w:val="21"/>
              </w:rPr>
              <w:t>根据1-1、2-2剖面，创建剖面图。创建A0图纸，并放置所有平面图、立面图、剖面图。（尺寸标注：以 1-1剖面为例：视图比例为1:500；截面填充样式为实心填充；图纸命名1-1剖面图；轴头显示样式为在底部显示）</w:t>
            </w:r>
          </w:p>
          <w:p>
            <w:pPr>
              <w:pStyle w:val="9"/>
              <w:ind w:firstLine="0" w:firstLineChars="0"/>
              <w:rPr>
                <w:rFonts w:ascii="仿宋" w:hAnsi="仿宋" w:eastAsia="仿宋" w:cs="仿宋"/>
                <w:sz w:val="21"/>
                <w:szCs w:val="21"/>
              </w:rPr>
            </w:pPr>
            <w:r>
              <w:rPr>
                <w:rFonts w:hint="eastAsia" w:ascii="仿宋" w:hAnsi="仿宋" w:eastAsia="仿宋" w:cs="仿宋"/>
                <w:sz w:val="21"/>
                <w:szCs w:val="21"/>
              </w:rPr>
              <w:t>不能达到以上要求的，每错误或缺失一处扣1分，扣完6分为止。</w:t>
            </w:r>
          </w:p>
        </w:tc>
        <w:tc>
          <w:tcPr>
            <w:tcW w:w="1444" w:type="dxa"/>
            <w:noWrap/>
            <w:vAlign w:val="center"/>
          </w:tcPr>
          <w:p>
            <w:pPr>
              <w:ind w:firstLine="420"/>
              <w:jc w:val="center"/>
              <w:rPr>
                <w:rFonts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7</w:t>
            </w:r>
          </w:p>
        </w:tc>
        <w:tc>
          <w:tcPr>
            <w:tcW w:w="1173" w:type="dxa"/>
            <w:noWrap/>
            <w:vAlign w:val="center"/>
          </w:tcPr>
          <w:p>
            <w:pPr>
              <w:ind w:firstLine="0" w:firstLineChars="0"/>
              <w:jc w:val="center"/>
              <w:rPr>
                <w:rFonts w:ascii="仿宋" w:hAnsi="仿宋" w:eastAsia="仿宋" w:cs="仿宋"/>
                <w:bCs/>
                <w:sz w:val="21"/>
                <w:szCs w:val="21"/>
              </w:rPr>
            </w:pPr>
            <w:r>
              <w:rPr>
                <w:rFonts w:hint="eastAsia" w:ascii="仿宋" w:hAnsi="仿宋" w:eastAsia="仿宋" w:cs="仿宋"/>
                <w:sz w:val="21"/>
                <w:szCs w:val="21"/>
              </w:rPr>
              <w:t>渲染及漫游</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7</w:t>
            </w:r>
          </w:p>
        </w:tc>
        <w:tc>
          <w:tcPr>
            <w:tcW w:w="4572" w:type="dxa"/>
            <w:noWrap/>
            <w:vAlign w:val="center"/>
          </w:tcPr>
          <w:p>
            <w:pPr>
              <w:pStyle w:val="9"/>
              <w:ind w:firstLine="420"/>
              <w:rPr>
                <w:rFonts w:hint="default" w:ascii="仿宋" w:hAnsi="仿宋" w:eastAsia="仿宋" w:cs="仿宋"/>
                <w:sz w:val="21"/>
                <w:szCs w:val="21"/>
                <w:lang w:val="en-US" w:eastAsia="zh-CN"/>
              </w:rPr>
            </w:pPr>
            <w:r>
              <w:rPr>
                <w:rFonts w:hint="eastAsia" w:ascii="仿宋" w:hAnsi="仿宋" w:eastAsia="仿宋" w:cs="仿宋"/>
                <w:sz w:val="21"/>
                <w:szCs w:val="21"/>
              </w:rPr>
              <w:t>选定</w:t>
            </w:r>
            <w:r>
              <w:rPr>
                <w:rFonts w:hint="eastAsia" w:ascii="仿宋" w:hAnsi="仿宋" w:eastAsia="仿宋" w:cs="仿宋"/>
                <w:sz w:val="21"/>
                <w:szCs w:val="21"/>
                <w:lang w:val="en-US" w:eastAsia="zh-CN"/>
              </w:rPr>
              <w:t>东南向俯瞰45°为主视角</w:t>
            </w:r>
            <w:r>
              <w:rPr>
                <w:rFonts w:hint="eastAsia" w:ascii="仿宋" w:hAnsi="仿宋" w:eastAsia="仿宋" w:cs="仿宋"/>
                <w:sz w:val="21"/>
                <w:szCs w:val="21"/>
              </w:rPr>
              <w:t>对外立面进行渲染</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渲染质量设置为绘图，照明方案为室外：仅日光</w:t>
            </w:r>
            <w:r>
              <w:rPr>
                <w:rFonts w:hint="eastAsia" w:ascii="仿宋" w:hAnsi="仿宋" w:eastAsia="仿宋" w:cs="仿宋"/>
                <w:sz w:val="21"/>
                <w:szCs w:val="21"/>
              </w:rPr>
              <w:t>，文件保存JPG格式。</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3分</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建立</w:t>
            </w:r>
            <w:r>
              <w:rPr>
                <w:rFonts w:hint="eastAsia" w:ascii="仿宋" w:hAnsi="仿宋" w:eastAsia="仿宋" w:cs="仿宋"/>
                <w:sz w:val="21"/>
                <w:szCs w:val="21"/>
              </w:rPr>
              <w:t>漫游</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路径</w:t>
            </w:r>
            <w:r>
              <w:rPr>
                <w:rFonts w:hint="eastAsia" w:ascii="仿宋" w:hAnsi="仿宋" w:eastAsia="仿宋" w:cs="仿宋"/>
                <w:sz w:val="21"/>
                <w:szCs w:val="21"/>
              </w:rPr>
              <w:t>要求</w:t>
            </w:r>
            <w:r>
              <w:rPr>
                <w:rFonts w:hint="eastAsia" w:ascii="仿宋" w:hAnsi="仿宋" w:eastAsia="仿宋" w:cs="仿宋"/>
                <w:sz w:val="21"/>
                <w:szCs w:val="21"/>
                <w:lang w:val="en-US" w:eastAsia="zh-CN"/>
              </w:rPr>
              <w:t>经过院门，中庭，一楼大堂，楼梯，二楼走廊、二楼大堂，二楼露台</w:t>
            </w:r>
            <w:r>
              <w:rPr>
                <w:rFonts w:hint="eastAsia" w:ascii="仿宋" w:hAnsi="仿宋" w:eastAsia="仿宋" w:cs="仿宋"/>
                <w:sz w:val="21"/>
                <w:szCs w:val="21"/>
                <w:lang w:eastAsia="zh-CN"/>
              </w:rPr>
              <w:t>，</w:t>
            </w:r>
            <w:r>
              <w:rPr>
                <w:rFonts w:hint="eastAsia" w:ascii="仿宋" w:hAnsi="仿宋" w:eastAsia="仿宋" w:cs="仿宋"/>
                <w:sz w:val="21"/>
                <w:szCs w:val="21"/>
                <w:lang w:val="en-US" w:eastAsia="zh-CN"/>
              </w:rPr>
              <w:t>并导出视频。（4分）</w:t>
            </w:r>
          </w:p>
        </w:tc>
        <w:tc>
          <w:tcPr>
            <w:tcW w:w="1444" w:type="dxa"/>
            <w:noWrap/>
            <w:vAlign w:val="center"/>
          </w:tcPr>
          <w:p>
            <w:pPr>
              <w:ind w:firstLine="420"/>
              <w:jc w:val="center"/>
              <w:rPr>
                <w:rFonts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37"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8</w:t>
            </w:r>
          </w:p>
        </w:tc>
        <w:tc>
          <w:tcPr>
            <w:tcW w:w="1173" w:type="dxa"/>
            <w:noWrap/>
            <w:vAlign w:val="center"/>
          </w:tcPr>
          <w:p>
            <w:pPr>
              <w:ind w:firstLine="0" w:firstLineChars="0"/>
              <w:jc w:val="center"/>
              <w:rPr>
                <w:rFonts w:ascii="仿宋" w:hAnsi="仿宋" w:eastAsia="仿宋" w:cs="仿宋"/>
                <w:bCs/>
                <w:sz w:val="21"/>
                <w:szCs w:val="21"/>
              </w:rPr>
            </w:pPr>
            <w:r>
              <w:rPr>
                <w:rFonts w:hint="eastAsia" w:ascii="仿宋" w:hAnsi="仿宋" w:eastAsia="仿宋" w:cs="仿宋"/>
                <w:sz w:val="21"/>
                <w:szCs w:val="21"/>
              </w:rPr>
              <w:t>模型文件管理</w:t>
            </w:r>
          </w:p>
        </w:tc>
        <w:tc>
          <w:tcPr>
            <w:tcW w:w="1145"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5</w:t>
            </w:r>
          </w:p>
        </w:tc>
        <w:tc>
          <w:tcPr>
            <w:tcW w:w="4572" w:type="dxa"/>
            <w:noWrap/>
            <w:vAlign w:val="center"/>
          </w:tcPr>
          <w:p>
            <w:pPr>
              <w:pStyle w:val="9"/>
              <w:ind w:firstLine="420"/>
              <w:rPr>
                <w:rFonts w:ascii="仿宋" w:hAnsi="仿宋" w:eastAsia="仿宋" w:cs="仿宋"/>
                <w:sz w:val="21"/>
                <w:szCs w:val="21"/>
              </w:rPr>
            </w:pPr>
            <w:r>
              <w:rPr>
                <w:rFonts w:hint="eastAsia" w:ascii="仿宋" w:hAnsi="仿宋" w:eastAsia="仿宋" w:cs="仿宋"/>
                <w:sz w:val="21"/>
                <w:szCs w:val="21"/>
              </w:rPr>
              <w:t>根据题干要求，应保存有“岭南匠筑+考生姓名.xxx”（2分）</w:t>
            </w:r>
            <w:r>
              <w:rPr>
                <w:rFonts w:hint="eastAsia" w:ascii="仿宋" w:hAnsi="仿宋" w:eastAsia="仿宋" w:cs="仿宋"/>
                <w:sz w:val="21"/>
                <w:szCs w:val="21"/>
                <w:lang w:val="en-US" w:eastAsia="zh-CN"/>
              </w:rPr>
              <w:t>的最终整合模型一份</w:t>
            </w:r>
            <w:r>
              <w:rPr>
                <w:rFonts w:hint="eastAsia" w:ascii="仿宋" w:hAnsi="仿宋" w:eastAsia="仿宋" w:cs="仿宋"/>
                <w:sz w:val="21"/>
                <w:szCs w:val="21"/>
              </w:rPr>
              <w:t>、“岭南匠筑渲染+考生姓名.xxx”（2分）</w:t>
            </w:r>
            <w:r>
              <w:rPr>
                <w:rFonts w:hint="eastAsia" w:ascii="仿宋" w:hAnsi="仿宋" w:eastAsia="仿宋" w:cs="仿宋"/>
                <w:sz w:val="21"/>
                <w:szCs w:val="21"/>
                <w:lang w:val="en-US" w:eastAsia="zh-CN"/>
              </w:rPr>
              <w:t>的渲染文件一份</w:t>
            </w:r>
            <w:r>
              <w:rPr>
                <w:rFonts w:hint="eastAsia" w:ascii="仿宋" w:hAnsi="仿宋" w:eastAsia="仿宋" w:cs="仿宋"/>
                <w:sz w:val="21"/>
                <w:szCs w:val="21"/>
              </w:rPr>
              <w:t>、</w:t>
            </w:r>
            <w:r>
              <w:rPr>
                <w:rFonts w:hint="eastAsia" w:ascii="仿宋" w:hAnsi="仿宋" w:eastAsia="仿宋" w:cs="仿宋"/>
                <w:sz w:val="21"/>
                <w:szCs w:val="21"/>
                <w:lang w:val="en-US" w:eastAsia="zh-CN"/>
              </w:rPr>
              <w:t>渲染照片</w:t>
            </w:r>
            <w:r>
              <w:rPr>
                <w:rFonts w:hint="eastAsia" w:ascii="仿宋" w:hAnsi="仿宋" w:eastAsia="仿宋" w:cs="仿宋"/>
                <w:sz w:val="21"/>
                <w:szCs w:val="21"/>
              </w:rPr>
              <w:t>（1分）。</w:t>
            </w:r>
          </w:p>
        </w:tc>
        <w:tc>
          <w:tcPr>
            <w:tcW w:w="1444" w:type="dxa"/>
            <w:noWrap/>
            <w:vAlign w:val="center"/>
          </w:tcPr>
          <w:p>
            <w:pPr>
              <w:ind w:firstLine="420"/>
              <w:jc w:val="center"/>
              <w:rPr>
                <w:rFonts w:ascii="仿宋" w:hAnsi="仿宋" w:eastAsia="仿宋" w:cs="仿宋"/>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7627" w:type="dxa"/>
            <w:gridSpan w:val="4"/>
            <w:noWrap/>
            <w:vAlign w:val="center"/>
          </w:tcPr>
          <w:p>
            <w:pPr>
              <w:ind w:firstLine="420"/>
              <w:jc w:val="center"/>
              <w:rPr>
                <w:rFonts w:ascii="仿宋" w:hAnsi="仿宋" w:eastAsia="仿宋" w:cs="仿宋"/>
                <w:sz w:val="21"/>
                <w:szCs w:val="21"/>
              </w:rPr>
            </w:pPr>
            <w:r>
              <w:rPr>
                <w:rFonts w:hint="eastAsia" w:ascii="仿宋" w:hAnsi="仿宋" w:eastAsia="仿宋" w:cs="仿宋"/>
                <w:sz w:val="21"/>
                <w:szCs w:val="21"/>
              </w:rPr>
              <w:t>总分</w:t>
            </w:r>
          </w:p>
        </w:tc>
        <w:tc>
          <w:tcPr>
            <w:tcW w:w="1444" w:type="dxa"/>
            <w:noWrap/>
            <w:vAlign w:val="center"/>
          </w:tcPr>
          <w:p>
            <w:pPr>
              <w:ind w:firstLine="420"/>
              <w:jc w:val="center"/>
              <w:rPr>
                <w:rFonts w:ascii="仿宋" w:hAnsi="仿宋" w:eastAsia="仿宋" w:cs="仿宋"/>
                <w:sz w:val="21"/>
                <w:szCs w:val="21"/>
              </w:rPr>
            </w:pPr>
          </w:p>
        </w:tc>
      </w:tr>
    </w:tbl>
    <w:p>
      <w:pPr>
        <w:ind w:firstLine="480"/>
      </w:pPr>
    </w:p>
    <w:p>
      <w:pPr>
        <w:pStyle w:val="5"/>
        <w:rPr>
          <w:sz w:val="21"/>
          <w:szCs w:val="21"/>
          <w:shd w:val="clear" w:color="auto" w:fill="auto"/>
        </w:rPr>
      </w:pPr>
      <w:r>
        <w:rPr>
          <w:shd w:val="clear" w:color="auto" w:fill="auto"/>
        </w:rPr>
        <w:t>3.</w:t>
      </w:r>
      <w:r>
        <w:rPr>
          <w:rFonts w:hint="eastAsia"/>
          <w:shd w:val="clear" w:color="auto" w:fill="auto"/>
        </w:rPr>
        <w:t>2评分规程</w:t>
      </w:r>
    </w:p>
    <w:p>
      <w:pPr>
        <w:ind w:firstLine="480"/>
        <w:rPr>
          <w:rFonts w:ascii="宋体" w:hAnsi="宋体" w:cs="宋体"/>
          <w:szCs w:val="24"/>
        </w:rPr>
      </w:pPr>
      <w:r>
        <w:rPr>
          <w:rFonts w:hint="eastAsia"/>
        </w:rPr>
        <w:t>（1）设立本赛项裁判组，包括裁判员5人，其中1名任裁判组长，1名任裁判副组长。裁判组长受主办方委托负责本赛项裁判工作，裁判副组长协助裁判组长工作，其他裁判员根据裁判组长、副组长的安排进行过程监督、评分等。</w:t>
      </w:r>
    </w:p>
    <w:p>
      <w:pPr>
        <w:ind w:firstLine="480"/>
        <w:rPr>
          <w:rFonts w:ascii="宋体" w:hAnsi="宋体" w:cs="宋体"/>
          <w:szCs w:val="24"/>
        </w:rPr>
      </w:pPr>
      <w:r>
        <w:rPr>
          <w:rFonts w:hint="eastAsia"/>
        </w:rPr>
        <w:t>（2）裁判组长负责主持竞赛过程监督，裁判组长、副组长和3名裁判员在场内巡视监督。裁判组长和场内的3名裁判员负责监督每个参赛选手的“专业能力”和“职业素养”，并进行评分；由裁判组所有成员进行“参数化模型” 及</w:t>
      </w:r>
      <w:r>
        <w:t>“</w:t>
      </w:r>
      <w:r>
        <w:rPr>
          <w:rFonts w:hint="eastAsia"/>
        </w:rPr>
        <w:t>BIM应用点</w:t>
      </w:r>
      <w:r>
        <w:t>”</w:t>
      </w:r>
      <w:r>
        <w:rPr>
          <w:rFonts w:hint="eastAsia"/>
        </w:rPr>
        <w:t>的监督，并进行评分。</w:t>
      </w:r>
    </w:p>
    <w:p>
      <w:pPr>
        <w:ind w:firstLine="480"/>
        <w:rPr>
          <w:rFonts w:ascii="宋体" w:hAnsi="宋体" w:cs="宋体"/>
          <w:szCs w:val="24"/>
        </w:rPr>
      </w:pPr>
      <w:r>
        <w:rPr>
          <w:rFonts w:hint="eastAsia"/>
        </w:rPr>
        <w:t>（3）每组作品总分按照各裁判员共同评分（去掉一个最高分、一个最低分表取平均值）。</w:t>
      </w:r>
    </w:p>
    <w:p>
      <w:pPr>
        <w:ind w:firstLine="480"/>
        <w:rPr>
          <w:rFonts w:ascii="宋体" w:hAnsi="宋体" w:cs="宋体"/>
          <w:szCs w:val="24"/>
        </w:rPr>
      </w:pPr>
      <w:r>
        <w:rPr>
          <w:rFonts w:hint="eastAsia"/>
        </w:rPr>
        <w:t>（4）裁判员评判时使用参赛选手用过的电脑与软件。</w:t>
      </w:r>
    </w:p>
    <w:p>
      <w:pPr>
        <w:ind w:firstLine="480"/>
        <w:rPr>
          <w:rFonts w:ascii="宋体" w:hAnsi="宋体" w:cs="宋体"/>
          <w:szCs w:val="24"/>
        </w:rPr>
      </w:pPr>
      <w:r>
        <w:rPr>
          <w:rFonts w:hint="eastAsia"/>
        </w:rPr>
        <w:t>（5）评判过程中出现争议，由负责联系该赛项的总裁判长组织裁判组表决,并参与表决。</w:t>
      </w:r>
    </w:p>
    <w:p>
      <w:r>
        <w:br w:type="page"/>
      </w:r>
    </w:p>
    <w:p>
      <w:pPr>
        <w:pStyle w:val="4"/>
        <w:ind w:left="0" w:leftChars="0" w:firstLine="0" w:firstLineChars="0"/>
      </w:pPr>
      <w:r>
        <w:t>4</w:t>
      </w:r>
      <w:r>
        <w:rPr>
          <w:rFonts w:hint="eastAsia"/>
        </w:rPr>
        <w:t>、竞赛场地、操作位、软硬件</w:t>
      </w:r>
    </w:p>
    <w:p>
      <w:pPr>
        <w:pStyle w:val="5"/>
        <w:rPr>
          <w:shd w:val="clear" w:color="auto" w:fill="auto"/>
        </w:rPr>
      </w:pPr>
      <w:r>
        <w:rPr>
          <w:shd w:val="clear" w:color="auto" w:fill="auto"/>
        </w:rPr>
        <w:t>4.</w:t>
      </w:r>
      <w:r>
        <w:rPr>
          <w:rFonts w:hint="eastAsia"/>
          <w:shd w:val="clear" w:color="auto" w:fill="auto"/>
        </w:rPr>
        <w:t>1场地</w:t>
      </w:r>
    </w:p>
    <w:p>
      <w:pPr>
        <w:ind w:firstLine="480"/>
      </w:pPr>
      <w:r>
        <w:rPr>
          <w:rFonts w:hint="eastAsia"/>
        </w:rPr>
        <w:t>待定。</w:t>
      </w:r>
    </w:p>
    <w:p>
      <w:pPr>
        <w:pStyle w:val="5"/>
        <w:rPr>
          <w:shd w:val="clear" w:color="auto" w:fill="auto"/>
        </w:rPr>
      </w:pPr>
      <w:r>
        <w:rPr>
          <w:shd w:val="clear" w:color="auto" w:fill="auto"/>
        </w:rPr>
        <w:t>4.</w:t>
      </w:r>
      <w:r>
        <w:rPr>
          <w:rFonts w:hint="eastAsia"/>
          <w:shd w:val="clear" w:color="auto" w:fill="auto"/>
        </w:rPr>
        <w:t>2操作位</w:t>
      </w:r>
    </w:p>
    <w:p>
      <w:pPr>
        <w:ind w:firstLine="535" w:firstLineChars="223"/>
        <w:rPr>
          <w:rFonts w:ascii="宋体" w:hAnsi="宋体" w:cs="宋体"/>
          <w:szCs w:val="24"/>
        </w:rPr>
      </w:pPr>
      <w:r>
        <w:rPr>
          <w:rFonts w:hint="eastAsia"/>
        </w:rPr>
        <w:t>（1）操作位布置：设置</w:t>
      </w:r>
      <w:r>
        <w:rPr>
          <w:rFonts w:hint="eastAsia"/>
          <w:lang w:val="en-US" w:eastAsia="zh-CN"/>
        </w:rPr>
        <w:t>30</w:t>
      </w:r>
      <w:r>
        <w:rPr>
          <w:rFonts w:hint="eastAsia"/>
        </w:rPr>
        <w:t>个操作位，用于模型搭建与BIM应用输出。</w:t>
      </w:r>
    </w:p>
    <w:p>
      <w:pPr>
        <w:pStyle w:val="5"/>
        <w:rPr>
          <w:shd w:val="clear" w:color="auto" w:fill="auto"/>
        </w:rPr>
      </w:pPr>
      <w:r>
        <w:rPr>
          <w:shd w:val="clear" w:color="auto" w:fill="auto"/>
        </w:rPr>
        <w:t>4.3</w:t>
      </w:r>
      <w:r>
        <w:rPr>
          <w:rFonts w:hint="eastAsia"/>
          <w:shd w:val="clear" w:color="auto" w:fill="auto"/>
        </w:rPr>
        <w:t>软硬件</w:t>
      </w:r>
    </w:p>
    <w:p>
      <w:pPr>
        <w:pStyle w:val="9"/>
        <w:ind w:firstLine="480" w:firstLineChars="0"/>
      </w:pPr>
      <w:r>
        <w:rPr>
          <w:rFonts w:hint="eastAsia"/>
        </w:rPr>
        <w:t>比赛电脑由主办方统一提供；</w:t>
      </w:r>
    </w:p>
    <w:p>
      <w:pPr>
        <w:pStyle w:val="9"/>
        <w:ind w:firstLine="480" w:firstLineChars="0"/>
      </w:pPr>
      <w:r>
        <w:rPr>
          <w:rFonts w:hint="eastAsia"/>
        </w:rPr>
        <w:t>推荐电脑配置：</w:t>
      </w:r>
      <w:r>
        <w:rPr>
          <w:rFonts w:hint="eastAsia"/>
        </w:rPr>
        <w:drawing>
          <wp:inline distT="0" distB="0" distL="114300" distR="114300">
            <wp:extent cx="5756910" cy="2146935"/>
            <wp:effectExtent l="0" t="0" r="3810" b="1905"/>
            <wp:docPr id="3" name="图片 3" descr="55f42a48d65882ae69c7e75a1acbc2b"/>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3" descr="55f42a48d65882ae69c7e75a1acbc2b"/>
                    <pic:cNvPicPr>
                      <a:picLocks noChangeAspect="true"/>
                    </pic:cNvPicPr>
                  </pic:nvPicPr>
                  <pic:blipFill>
                    <a:blip r:embed="rId20"/>
                    <a:stretch>
                      <a:fillRect/>
                    </a:stretch>
                  </pic:blipFill>
                  <pic:spPr>
                    <a:xfrm>
                      <a:off x="0" y="0"/>
                      <a:ext cx="5756910" cy="2146935"/>
                    </a:xfrm>
                    <a:prstGeom prst="rect">
                      <a:avLst/>
                    </a:prstGeom>
                  </pic:spPr>
                </pic:pic>
              </a:graphicData>
            </a:graphic>
          </wp:inline>
        </w:drawing>
      </w:r>
    </w:p>
    <w:p>
      <w:pPr>
        <w:ind w:firstLine="480"/>
      </w:pPr>
      <w:r>
        <w:rPr>
          <w:rFonts w:hint="eastAsia"/>
        </w:rPr>
        <w:t>软件配置：行业通用BIM设计软件。（过程中禁止各组自行安装使用其他软件与插件）。</w:t>
      </w:r>
    </w:p>
    <w:p>
      <w:pPr>
        <w:pStyle w:val="17"/>
        <w:ind w:firstLine="480"/>
      </w:pPr>
      <w:r>
        <w:rPr>
          <w:rFonts w:hint="eastAsia"/>
        </w:rPr>
        <w:t>裁判专用工器具</w:t>
      </w:r>
    </w:p>
    <w:tbl>
      <w:tblPr>
        <w:tblStyle w:val="14"/>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3"/>
        <w:gridCol w:w="2499"/>
        <w:gridCol w:w="3427"/>
        <w:gridCol w:w="1358"/>
        <w:gridCol w:w="10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3" w:type="dxa"/>
            <w:noWrap/>
            <w:vAlign w:val="center"/>
          </w:tcPr>
          <w:p>
            <w:pPr>
              <w:ind w:firstLine="0" w:firstLineChars="0"/>
              <w:jc w:val="center"/>
              <w:rPr>
                <w:rFonts w:ascii="仿宋" w:hAnsi="仿宋" w:eastAsia="仿宋" w:cs="仿宋"/>
                <w:b/>
                <w:bCs/>
                <w:sz w:val="21"/>
                <w:szCs w:val="21"/>
              </w:rPr>
            </w:pPr>
            <w:r>
              <w:rPr>
                <w:rFonts w:hint="eastAsia" w:ascii="仿宋" w:hAnsi="仿宋" w:eastAsia="仿宋" w:cs="仿宋"/>
                <w:sz w:val="21"/>
                <w:szCs w:val="21"/>
              </w:rPr>
              <w:t>序号</w:t>
            </w:r>
          </w:p>
        </w:tc>
        <w:tc>
          <w:tcPr>
            <w:tcW w:w="2499" w:type="dxa"/>
            <w:noWrap/>
            <w:vAlign w:val="center"/>
          </w:tcPr>
          <w:p>
            <w:pPr>
              <w:ind w:firstLine="0" w:firstLineChars="0"/>
              <w:jc w:val="center"/>
              <w:rPr>
                <w:rFonts w:ascii="仿宋" w:hAnsi="仿宋" w:eastAsia="仿宋" w:cs="仿宋"/>
                <w:b/>
                <w:bCs/>
                <w:sz w:val="21"/>
                <w:szCs w:val="21"/>
              </w:rPr>
            </w:pPr>
            <w:r>
              <w:rPr>
                <w:rFonts w:hint="eastAsia" w:ascii="仿宋" w:hAnsi="仿宋" w:eastAsia="仿宋" w:cs="仿宋"/>
                <w:sz w:val="21"/>
                <w:szCs w:val="21"/>
              </w:rPr>
              <w:t>设备名称</w:t>
            </w:r>
          </w:p>
        </w:tc>
        <w:tc>
          <w:tcPr>
            <w:tcW w:w="3427" w:type="dxa"/>
            <w:noWrap/>
            <w:vAlign w:val="center"/>
          </w:tcPr>
          <w:p>
            <w:pPr>
              <w:ind w:firstLine="0" w:firstLineChars="0"/>
              <w:jc w:val="center"/>
              <w:rPr>
                <w:rFonts w:ascii="仿宋" w:hAnsi="仿宋" w:eastAsia="仿宋" w:cs="仿宋"/>
                <w:b/>
                <w:bCs/>
                <w:sz w:val="21"/>
                <w:szCs w:val="21"/>
              </w:rPr>
            </w:pPr>
            <w:r>
              <w:rPr>
                <w:rFonts w:hint="eastAsia" w:ascii="仿宋" w:hAnsi="仿宋" w:eastAsia="仿宋" w:cs="仿宋"/>
                <w:sz w:val="21"/>
                <w:szCs w:val="21"/>
              </w:rPr>
              <w:t>规格/型号</w:t>
            </w:r>
          </w:p>
        </w:tc>
        <w:tc>
          <w:tcPr>
            <w:tcW w:w="1358" w:type="dxa"/>
            <w:noWrap/>
            <w:vAlign w:val="center"/>
          </w:tcPr>
          <w:p>
            <w:pPr>
              <w:ind w:firstLine="0" w:firstLineChars="0"/>
              <w:jc w:val="center"/>
              <w:rPr>
                <w:rFonts w:ascii="仿宋" w:hAnsi="仿宋" w:eastAsia="仿宋" w:cs="仿宋"/>
                <w:b/>
                <w:bCs/>
                <w:sz w:val="21"/>
                <w:szCs w:val="21"/>
              </w:rPr>
            </w:pPr>
            <w:r>
              <w:rPr>
                <w:rFonts w:hint="eastAsia" w:ascii="仿宋" w:hAnsi="仿宋" w:eastAsia="仿宋" w:cs="仿宋"/>
                <w:sz w:val="21"/>
                <w:szCs w:val="21"/>
              </w:rPr>
              <w:t>数量</w:t>
            </w:r>
          </w:p>
        </w:tc>
        <w:tc>
          <w:tcPr>
            <w:tcW w:w="1094" w:type="dxa"/>
            <w:noWrap/>
            <w:vAlign w:val="center"/>
          </w:tcPr>
          <w:p>
            <w:pPr>
              <w:ind w:firstLine="0" w:firstLineChars="0"/>
              <w:jc w:val="center"/>
              <w:rPr>
                <w:rFonts w:ascii="仿宋" w:hAnsi="仿宋" w:eastAsia="仿宋" w:cs="仿宋"/>
                <w:b/>
                <w:bCs/>
                <w:sz w:val="21"/>
                <w:szCs w:val="21"/>
              </w:rPr>
            </w:pPr>
            <w:r>
              <w:rPr>
                <w:rFonts w:hint="eastAsia" w:ascii="仿宋" w:hAnsi="仿宋" w:eastAsia="仿宋" w:cs="仿宋"/>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 w:hRule="atLeast"/>
          <w:jc w:val="center"/>
        </w:trPr>
        <w:tc>
          <w:tcPr>
            <w:tcW w:w="693"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1</w:t>
            </w:r>
          </w:p>
        </w:tc>
        <w:tc>
          <w:tcPr>
            <w:tcW w:w="2499"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签字笔</w:t>
            </w:r>
          </w:p>
        </w:tc>
        <w:tc>
          <w:tcPr>
            <w:tcW w:w="3427" w:type="dxa"/>
            <w:noWrap/>
            <w:vAlign w:val="center"/>
          </w:tcPr>
          <w:p>
            <w:pPr>
              <w:ind w:firstLine="420"/>
              <w:jc w:val="center"/>
              <w:rPr>
                <w:rFonts w:ascii="仿宋" w:hAnsi="仿宋" w:eastAsia="仿宋" w:cs="仿宋"/>
                <w:sz w:val="21"/>
                <w:szCs w:val="21"/>
              </w:rPr>
            </w:pPr>
          </w:p>
        </w:tc>
        <w:tc>
          <w:tcPr>
            <w:tcW w:w="1358"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5支</w:t>
            </w:r>
          </w:p>
        </w:tc>
        <w:tc>
          <w:tcPr>
            <w:tcW w:w="1094"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各1支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 w:hRule="atLeast"/>
          <w:jc w:val="center"/>
        </w:trPr>
        <w:tc>
          <w:tcPr>
            <w:tcW w:w="693"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2</w:t>
            </w:r>
          </w:p>
        </w:tc>
        <w:tc>
          <w:tcPr>
            <w:tcW w:w="2499"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签字板</w:t>
            </w:r>
          </w:p>
        </w:tc>
        <w:tc>
          <w:tcPr>
            <w:tcW w:w="3427" w:type="dxa"/>
            <w:noWrap/>
            <w:vAlign w:val="center"/>
          </w:tcPr>
          <w:p>
            <w:pPr>
              <w:ind w:firstLine="420"/>
              <w:jc w:val="center"/>
              <w:rPr>
                <w:rFonts w:ascii="仿宋" w:hAnsi="仿宋" w:eastAsia="仿宋" w:cs="仿宋"/>
                <w:sz w:val="21"/>
                <w:szCs w:val="21"/>
              </w:rPr>
            </w:pPr>
          </w:p>
        </w:tc>
        <w:tc>
          <w:tcPr>
            <w:tcW w:w="1358"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5块</w:t>
            </w:r>
          </w:p>
        </w:tc>
        <w:tc>
          <w:tcPr>
            <w:tcW w:w="1094"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各1块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 w:hRule="atLeast"/>
          <w:jc w:val="center"/>
        </w:trPr>
        <w:tc>
          <w:tcPr>
            <w:tcW w:w="693"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3</w:t>
            </w:r>
          </w:p>
        </w:tc>
        <w:tc>
          <w:tcPr>
            <w:tcW w:w="2499"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计时器（秒表）</w:t>
            </w:r>
          </w:p>
        </w:tc>
        <w:tc>
          <w:tcPr>
            <w:tcW w:w="3427" w:type="dxa"/>
            <w:noWrap/>
            <w:vAlign w:val="center"/>
          </w:tcPr>
          <w:p>
            <w:pPr>
              <w:ind w:firstLine="420"/>
              <w:jc w:val="center"/>
              <w:rPr>
                <w:rFonts w:ascii="仿宋" w:hAnsi="仿宋" w:eastAsia="仿宋" w:cs="仿宋"/>
                <w:sz w:val="21"/>
                <w:szCs w:val="21"/>
              </w:rPr>
            </w:pPr>
          </w:p>
        </w:tc>
        <w:tc>
          <w:tcPr>
            <w:tcW w:w="1358" w:type="dxa"/>
            <w:noWrap/>
            <w:vAlign w:val="center"/>
          </w:tcPr>
          <w:p>
            <w:pPr>
              <w:ind w:firstLine="0" w:firstLineChars="0"/>
              <w:jc w:val="center"/>
              <w:rPr>
                <w:rFonts w:ascii="仿宋" w:hAnsi="仿宋" w:eastAsia="仿宋" w:cs="仿宋"/>
                <w:sz w:val="21"/>
                <w:szCs w:val="21"/>
              </w:rPr>
            </w:pPr>
            <w:r>
              <w:rPr>
                <w:rFonts w:hint="eastAsia" w:ascii="仿宋" w:hAnsi="仿宋" w:eastAsia="仿宋" w:cs="仿宋"/>
                <w:sz w:val="21"/>
                <w:szCs w:val="21"/>
              </w:rPr>
              <w:t>2个</w:t>
            </w:r>
          </w:p>
        </w:tc>
        <w:tc>
          <w:tcPr>
            <w:tcW w:w="1094" w:type="dxa"/>
            <w:noWrap/>
            <w:vAlign w:val="center"/>
          </w:tcPr>
          <w:p>
            <w:pPr>
              <w:ind w:firstLine="420"/>
              <w:jc w:val="center"/>
              <w:rPr>
                <w:rFonts w:ascii="仿宋" w:hAnsi="仿宋" w:eastAsia="仿宋" w:cs="仿宋"/>
                <w:sz w:val="21"/>
                <w:szCs w:val="21"/>
              </w:rPr>
            </w:pPr>
          </w:p>
        </w:tc>
      </w:tr>
    </w:tbl>
    <w:p>
      <w:pPr>
        <w:rPr>
          <w:rFonts w:hint="eastAsia"/>
        </w:rPr>
      </w:pPr>
      <w:r>
        <w:rPr>
          <w:rFonts w:hint="eastAsia"/>
        </w:rPr>
        <w:br w:type="page"/>
      </w:r>
    </w:p>
    <w:p>
      <w:pPr>
        <w:pStyle w:val="4"/>
        <w:ind w:left="0" w:leftChars="0" w:firstLine="0" w:firstLineChars="0"/>
      </w:pPr>
      <w:r>
        <w:rPr>
          <w:rFonts w:hint="eastAsia"/>
        </w:rPr>
        <w:t>5.安全文明作业要求</w:t>
      </w:r>
    </w:p>
    <w:p>
      <w:pPr>
        <w:ind w:firstLine="480"/>
      </w:pPr>
      <w:r>
        <w:rPr>
          <w:rFonts w:hint="eastAsia"/>
        </w:rPr>
        <w:t>（1）参赛选手要严格遵守防疫安全各项相关规定，如有发热、咳嗽等疑似新冠肺炎相关症状不允许进入赛场；</w:t>
      </w:r>
    </w:p>
    <w:p>
      <w:pPr>
        <w:ind w:firstLine="480"/>
      </w:pPr>
      <w:r>
        <w:rPr>
          <w:rFonts w:hint="eastAsia"/>
        </w:rPr>
        <w:t>（2）凡进入现场参与比赛人员应自觉佩戴口罩、护目镜等防护用品，服从配合现场工作人员安排；</w:t>
      </w:r>
    </w:p>
    <w:p>
      <w:pPr>
        <w:ind w:firstLine="480"/>
      </w:pPr>
      <w:r>
        <w:rPr>
          <w:rFonts w:hint="eastAsia"/>
        </w:rPr>
        <w:t>（3）所有参与比赛人员禁止携带任何有毒有害物质进入竞赛现场；</w:t>
      </w:r>
    </w:p>
    <w:p>
      <w:pPr>
        <w:ind w:firstLine="480"/>
      </w:pPr>
      <w:r>
        <w:rPr>
          <w:rFonts w:hint="eastAsia"/>
        </w:rPr>
        <w:t>（4）承办单位应在现场设置专门的安全防卫小组，负责竞赛期间防疫、健康和安全事务。主要工作包括：防疫安全检查、竞赛秩序维护、车辆交通及周边环境安全防卫；制定紧急应对方案等并负责组织实施。</w:t>
      </w:r>
    </w:p>
    <w:p>
      <w:pPr>
        <w:ind w:firstLine="480"/>
      </w:pPr>
      <w:r>
        <w:rPr>
          <w:rFonts w:hint="eastAsia"/>
        </w:rPr>
        <w:t>（5）赛场需配备相应医疗人员和急救人员，并备有相应急救措施。</w:t>
      </w:r>
    </w:p>
    <w:p>
      <w:pPr>
        <w:ind w:firstLine="480"/>
      </w:pPr>
      <w:r>
        <w:rPr>
          <w:rFonts w:hint="eastAsia"/>
        </w:rPr>
        <w:t>（6）保持地面整洁，环境卫生，做到整理、整顿、清扫、清洁和素养5S。</w:t>
      </w:r>
    </w:p>
    <w:p>
      <w:pPr>
        <w:ind w:firstLine="480"/>
      </w:pPr>
      <w:r>
        <w:rPr>
          <w:rFonts w:hint="eastAsia"/>
        </w:rPr>
        <w:t>（7）场地内物品、设备、软硬件不得任意损坏，规范使用电脑。</w:t>
      </w:r>
    </w:p>
    <w:p>
      <w:pPr>
        <w:rPr>
          <w:rFonts w:hint="eastAsia"/>
        </w:rPr>
      </w:pPr>
      <w:r>
        <w:rPr>
          <w:rFonts w:hint="eastAsia"/>
        </w:rPr>
        <w:br w:type="page"/>
      </w:r>
    </w:p>
    <w:p>
      <w:pPr>
        <w:pStyle w:val="4"/>
        <w:ind w:firstLine="562"/>
      </w:pPr>
      <w:r>
        <w:rPr>
          <w:rFonts w:hint="eastAsia"/>
        </w:rPr>
        <w:t xml:space="preserve">6.绿色环保 </w:t>
      </w:r>
    </w:p>
    <w:p>
      <w:pPr>
        <w:ind w:firstLine="480"/>
      </w:pPr>
      <w:r>
        <w:rPr>
          <w:rFonts w:hint="eastAsia"/>
        </w:rPr>
        <w:t>（1）参赛选手及赛办组成员应严格遵守环境保护相关法律、法规及地方规定；</w:t>
      </w:r>
    </w:p>
    <w:p>
      <w:pPr>
        <w:ind w:firstLine="480"/>
      </w:pPr>
      <w:r>
        <w:rPr>
          <w:rFonts w:hint="eastAsia"/>
        </w:rPr>
        <w:t>（2）严格执行垃圾分类的相关环保倡议，对赛场内产生的所有废弃物均有效分类投放；</w:t>
      </w:r>
    </w:p>
    <w:p>
      <w:pPr>
        <w:ind w:firstLine="480"/>
      </w:pPr>
      <w:r>
        <w:rPr>
          <w:rFonts w:hint="eastAsia"/>
        </w:rPr>
        <w:t>（3）组织参赛期间应满足节能环保等其他规定。</w:t>
      </w:r>
    </w:p>
    <w:p>
      <w:r>
        <w:br w:type="page"/>
      </w:r>
    </w:p>
    <w:p>
      <w:pPr>
        <w:pStyle w:val="4"/>
        <w:ind w:firstLine="562"/>
        <w:rPr>
          <w:rFonts w:hint="eastAsia" w:eastAsia="宋体"/>
          <w:lang w:eastAsia="zh-CN"/>
        </w:rPr>
      </w:pPr>
      <w:r>
        <w:rPr>
          <w:rFonts w:hint="eastAsia"/>
          <w:lang w:val="en-US" w:eastAsia="zh-CN"/>
        </w:rPr>
        <w:t>7</w:t>
      </w:r>
      <w:r>
        <w:rPr>
          <w:rFonts w:hint="eastAsia"/>
        </w:rPr>
        <w:t>.</w:t>
      </w:r>
      <w:r>
        <w:rPr>
          <w:rFonts w:hint="eastAsia"/>
          <w:lang w:eastAsia="zh-CN"/>
        </w:rPr>
        <w:t>其他</w:t>
      </w:r>
    </w:p>
    <w:p>
      <w:pPr>
        <w:ind w:firstLine="480"/>
        <w:rPr>
          <w:rFonts w:hint="eastAsia"/>
        </w:rPr>
      </w:pPr>
      <w:r>
        <w:rPr>
          <w:rFonts w:hint="eastAsia"/>
          <w:lang w:eastAsia="zh-CN"/>
        </w:rPr>
        <w:t>（</w:t>
      </w:r>
      <w:r>
        <w:rPr>
          <w:rFonts w:hint="eastAsia"/>
          <w:lang w:val="en-US" w:eastAsia="zh-CN"/>
        </w:rPr>
        <w:t>1</w:t>
      </w:r>
      <w:r>
        <w:rPr>
          <w:rFonts w:hint="eastAsia"/>
          <w:lang w:eastAsia="zh-CN"/>
        </w:rPr>
        <w:t>）</w:t>
      </w:r>
      <w:r>
        <w:rPr>
          <w:rFonts w:hint="eastAsia"/>
        </w:rPr>
        <w:t>本技术文件由本届擂台赛竞赛工作办公室下设的总裁组负责解释。</w:t>
      </w:r>
    </w:p>
    <w:p>
      <w:pPr>
        <w:ind w:firstLine="480"/>
        <w:rPr>
          <w:rFonts w:hint="eastAsia"/>
          <w:b/>
          <w:bCs/>
          <w:lang w:eastAsia="zh-CN"/>
        </w:rPr>
      </w:pPr>
      <w:r>
        <w:rPr>
          <w:rFonts w:hint="eastAsia"/>
          <w:b/>
          <w:bCs/>
          <w:lang w:eastAsia="zh-CN"/>
        </w:rPr>
        <w:t>（</w:t>
      </w:r>
      <w:r>
        <w:rPr>
          <w:rFonts w:hint="eastAsia"/>
          <w:b/>
          <w:bCs/>
          <w:lang w:val="en-US" w:eastAsia="zh-CN"/>
        </w:rPr>
        <w:t>2</w:t>
      </w:r>
      <w:r>
        <w:rPr>
          <w:rFonts w:hint="eastAsia"/>
          <w:b/>
          <w:bCs/>
          <w:lang w:eastAsia="zh-CN"/>
        </w:rPr>
        <w:t>）本技术文件仅用于各区、企业开展擂台赛预赛或试做使用。</w:t>
      </w:r>
    </w:p>
    <w:p>
      <w:pPr>
        <w:ind w:firstLine="480"/>
        <w:rPr>
          <w:rFonts w:ascii="仿宋_GB2312" w:hAnsi="宋体" w:eastAsia="仿宋_GB2312"/>
          <w:color w:val="000000" w:themeColor="text1"/>
          <w:szCs w:val="24"/>
          <w14:textFill>
            <w14:solidFill>
              <w14:schemeClr w14:val="tx1"/>
            </w14:solidFill>
          </w14:textFill>
        </w:rPr>
      </w:pPr>
    </w:p>
    <w:p>
      <w:pPr>
        <w:ind w:firstLine="480"/>
      </w:pPr>
    </w:p>
    <w:sectPr>
      <w:headerReference r:id="rId11" w:type="default"/>
      <w:footerReference r:id="rId12" w:type="default"/>
      <w:footerReference r:id="rId13" w:type="even"/>
      <w:pgSz w:w="11906" w:h="16838"/>
      <w:pgMar w:top="1134" w:right="1417" w:bottom="1134" w:left="1417" w:header="170" w:footer="567"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微软雅黑"/>
    <w:panose1 w:val="020F0502020204030204"/>
    <w:charset w:val="00"/>
    <w:family w:val="swiss"/>
    <w:pitch w:val="default"/>
    <w:sig w:usb0="00000000" w:usb1="00000000" w:usb2="00000001" w:usb3="00000000" w:csb0="0000019F" w:csb1="00000000"/>
  </w:font>
  <w:font w:name="Calibri Light">
    <w:altName w:val="DejaVu Sans"/>
    <w:panose1 w:val="020F0302020204030204"/>
    <w:charset w:val="00"/>
    <w:family w:val="auto"/>
    <w:pitch w:val="default"/>
    <w:sig w:usb0="00000000" w:usb1="00000000" w:usb2="00000009" w:usb3="00000000" w:csb0="200001FF" w:csb1="00000000"/>
  </w:font>
  <w:font w:name="文鼎大标宋简">
    <w:altName w:val="微软雅黑"/>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0F3C52" w:usb2="00000016" w:usb3="00000000" w:csb0="0004001F" w:csb1="00000000"/>
  </w:font>
  <w:font w:name="DejaVu Sans">
    <w:panose1 w:val="020B0603030804020204"/>
    <w:charset w:val="00"/>
    <w:family w:val="auto"/>
    <w:pitch w:val="default"/>
    <w:sig w:usb0="E7006EFF" w:usb1="D200FDFF" w:usb2="0A246029" w:usb3="0400200C" w:csb0="600001FF" w:csb1="DFFF0000"/>
  </w:font>
  <w:font w:name="方正宋体S-超大字符集">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ind w:firstLine="360"/>
      <w:rPr>
        <w:rStyle w:val="16"/>
      </w:rPr>
    </w:pPr>
    <w:r>
      <w:rPr>
        <w:rStyle w:val="16"/>
      </w:rPr>
      <w:fldChar w:fldCharType="begin"/>
    </w:r>
    <w:r>
      <w:rPr>
        <w:rStyle w:val="16"/>
      </w:rPr>
      <w:instrText xml:space="preserve">PAGE  </w:instrText>
    </w:r>
    <w:r>
      <w:rPr>
        <w:rStyle w:val="16"/>
      </w:rPr>
      <w:fldChar w:fldCharType="end"/>
    </w:r>
  </w:p>
  <w:p>
    <w:pPr>
      <w:pStyle w:val="1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ffectLst/>
                    </wps:spPr>
                    <wps:txbx>
                      <w:txbxContent>
                        <w:p>
                          <w:pPr>
                            <w:pStyle w:val="11"/>
                            <w:ind w:firstLine="360"/>
                          </w:pPr>
                          <w:r>
                            <w:t xml:space="preserve">第 </w:t>
                          </w:r>
                          <w:r>
                            <w:fldChar w:fldCharType="begin"/>
                          </w:r>
                          <w:r>
                            <w:instrText xml:space="preserve"> PAGE  \* MERGEFORMAT </w:instrText>
                          </w:r>
                          <w:r>
                            <w:fldChar w:fldCharType="separate"/>
                          </w:r>
                          <w:r>
                            <w:t>5</w:t>
                          </w:r>
                          <w:r>
                            <w:fldChar w:fldCharType="end"/>
                          </w:r>
                          <w:r>
                            <w:t xml:space="preserve"> 页 共 </w:t>
                          </w:r>
                          <w:r>
                            <w:rPr>
                              <w:rFonts w:hint="eastAsia"/>
                              <w:lang w:val="en-US" w:eastAsia="zh-CN"/>
                            </w:rPr>
                            <w:t>14</w:t>
                          </w:r>
                          <w:r>
                            <w:t xml:space="preserve"> 页</w:t>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AG5FJIwIAADcEAAAOAAAAZHJz&#10;L2Uyb0RvYy54bWytU82O0zAQviPxDpbvNGlRV1XVdFV2VYRUsSstiLPr2E0kx7Zst0l5AHgDTly4&#10;81x9jv3sJi0CToiLPeMZz8833yxuu0aRg3C+Nrqg41FOidDclLXeFfTjh/WrGSU+MF0yZbQo6FF4&#10;ert8+WLR2rmYmMqoUjiCINrPW1vQKgQ7zzLPK9EwPzJWaBilcQ0LUN0uKx1rEb1R2STPb7LWuNI6&#10;w4X3eL0/G+kyxZdS8PAgpReBqIKitpBOl85tPLPlgs13jtmq5n0Z7B+qaFitkfQS6p4FRvau/iNU&#10;U3NnvJFhxE2TGSlrLlIP6Gac/9bNU8WsSL0AHG8vMPn/F5a/Pzw6UpcFnVKiWYMRnb59PX3/efrx&#10;hUwjPK31c3g9WfiF7o3pChrcXgwmj/fYeCddE2+0ROACrI8XfEUXCMfjeDaZzXKYOGyDghTZ9bt1&#10;PrwVpiFRKKjDABOu7LDx4ew6uMRs2qxrpdIQlSZtQW9eT/P04WJBcKWjr0h06MPErs6lRyl0265v&#10;dWvKIzp15kwVb/m6Rikb5sMjc+AGygffwwMOqQxSml6ipDLu89/eoz9GBislLbhWUI1loES90xhl&#10;pOUguEHYDoLeN3cG5B1jjyxPIj64oAZROtN8whKsYg7JlEdgpjmyYVCDeBeg9UYsExer1UXfW1fv&#10;qutnENOysNFPlvejjuh5u9oHoJ2GEDE7A4XhRQXsTGPsNynS/1c9eV33ffkM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FgAAAGRycy9QSwEC&#10;FAAUAAAACACHTuJAs0lY7tAAAAAFAQAADwAAAAAAAAABACAAAAA4AAAAZHJzL2Rvd25yZXYueG1s&#10;UEsBAhQAFAAAAAgAh07iQMAbkUkjAgAANwQAAA4AAAAAAAAAAQAgAAAANQEAAGRycy9lMm9Eb2Mu&#10;eG1sUEsFBgAAAAAGAAYAWQEAAMoFAAAAAA==&#10;">
              <v:fill on="f" focussize="0,0"/>
              <v:stroke on="f" weight="0.5pt"/>
              <v:imagedata o:title=""/>
              <o:lock v:ext="edit" aspectratio="f"/>
              <v:textbox inset="0mm,0mm,0mm,0mm" style="mso-fit-shape-to-text:t;">
                <w:txbxContent>
                  <w:p>
                    <w:pPr>
                      <w:pStyle w:val="11"/>
                      <w:ind w:firstLine="360"/>
                    </w:pPr>
                    <w:r>
                      <w:t xml:space="preserve">第 </w:t>
                    </w:r>
                    <w:r>
                      <w:fldChar w:fldCharType="begin"/>
                    </w:r>
                    <w:r>
                      <w:instrText xml:space="preserve"> PAGE  \* MERGEFORMAT </w:instrText>
                    </w:r>
                    <w:r>
                      <w:fldChar w:fldCharType="separate"/>
                    </w:r>
                    <w:r>
                      <w:t>5</w:t>
                    </w:r>
                    <w:r>
                      <w:fldChar w:fldCharType="end"/>
                    </w:r>
                    <w:r>
                      <w:t xml:space="preserve"> 页 共 </w:t>
                    </w:r>
                    <w:r>
                      <w:rPr>
                        <w:rFonts w:hint="eastAsia"/>
                        <w:lang w:val="en-US" w:eastAsia="zh-CN"/>
                      </w:rPr>
                      <w:t>14</w:t>
                    </w:r>
                    <w:r>
                      <w:t xml:space="preserve"> 页</w:t>
                    </w:r>
                  </w:p>
                </w:txbxContent>
              </v:textbox>
            </v:shape>
          </w:pict>
        </mc:Fallback>
      </mc:AlternateContent>
    </w:r>
  </w:p>
  <w:p>
    <w:pPr>
      <w:pStyle w:val="11"/>
      <w:ind w:right="360"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ind w:firstLine="360"/>
      <w:rPr>
        <w:rStyle w:val="16"/>
      </w:rPr>
    </w:pPr>
    <w:r>
      <w:fldChar w:fldCharType="begin"/>
    </w:r>
    <w:r>
      <w:rPr>
        <w:rStyle w:val="16"/>
      </w:rPr>
      <w:instrText xml:space="preserve">PAGE  </w:instrText>
    </w:r>
    <w:r>
      <w:fldChar w:fldCharType="end"/>
    </w:r>
  </w:p>
  <w:p>
    <w:pPr>
      <w:pStyle w:val="11"/>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spacing w:line="240" w:lineRule="auto"/>
      <w:ind w:firstLine="180" w:firstLineChars="100"/>
      <w:jc w:val="both"/>
      <w:rPr>
        <w:rFonts w:ascii="宋体" w:hAnsi="宋体"/>
        <w:bCs/>
        <w:color w:val="000000"/>
        <w:spacing w:val="-5"/>
        <w:kern w:val="0"/>
        <w:szCs w:val="21"/>
      </w:rPr>
    </w:pPr>
    <w:r>
      <w:rPr>
        <w:rFonts w:hint="eastAsia" w:ascii="文鼎大标宋简" w:hAnsi="宋体" w:eastAsia="文鼎大标宋简"/>
        <w:b/>
        <w:color w:val="000000"/>
        <w:szCs w:val="21"/>
      </w:rPr>
      <w:drawing>
        <wp:inline distT="0" distB="0" distL="114300" distR="114300">
          <wp:extent cx="280035" cy="385445"/>
          <wp:effectExtent l="0" t="0" r="9525" b="10795"/>
          <wp:docPr id="2" name="图片 2" descr="LOGO"/>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true"/>
                  </pic:cNvPicPr>
                </pic:nvPicPr>
                <pic:blipFill>
                  <a:blip r:embed="rId1"/>
                  <a:stretch>
                    <a:fillRect/>
                  </a:stretch>
                </pic:blipFill>
                <pic:spPr>
                  <a:xfrm>
                    <a:off x="0" y="0"/>
                    <a:ext cx="280035" cy="385445"/>
                  </a:xfrm>
                  <a:prstGeom prst="rect">
                    <a:avLst/>
                  </a:prstGeom>
                </pic:spPr>
              </pic:pic>
            </a:graphicData>
          </a:graphic>
        </wp:inline>
      </w:drawing>
    </w:r>
    <w:r>
      <w:rPr>
        <w:rFonts w:hint="eastAsia" w:ascii="宋体" w:hAnsi="宋体"/>
        <w:bCs/>
        <w:color w:val="000000" w:themeColor="text1"/>
        <w:spacing w:val="-5"/>
        <w:kern w:val="0"/>
        <w:sz w:val="21"/>
        <w:szCs w:val="21"/>
        <w14:textFill>
          <w14:solidFill>
            <w14:schemeClr w14:val="tx1"/>
          </w14:solidFill>
        </w14:textFill>
      </w:rPr>
      <w:t xml:space="preserve">                                                广州市第七届</w:t>
    </w:r>
    <w:r>
      <w:rPr>
        <w:rFonts w:hint="eastAsia" w:ascii="宋体" w:hAnsi="宋体"/>
        <w:bCs/>
        <w:color w:val="000000"/>
        <w:spacing w:val="-5"/>
        <w:kern w:val="0"/>
        <w:sz w:val="21"/>
        <w:szCs w:val="21"/>
      </w:rPr>
      <w:t>建筑工匠技能擂台赛技术文件</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FDCCB9"/>
    <w:multiLevelType w:val="singleLevel"/>
    <w:tmpl w:val="A2FDCCB9"/>
    <w:lvl w:ilvl="0" w:tentative="0">
      <w:start w:val="1"/>
      <w:numFmt w:val="decimal"/>
      <w:suff w:val="nothing"/>
      <w:lvlText w:val="%1、"/>
      <w:lvlJc w:val="left"/>
    </w:lvl>
  </w:abstractNum>
  <w:abstractNum w:abstractNumId="1">
    <w:nsid w:val="293B8E49"/>
    <w:multiLevelType w:val="singleLevel"/>
    <w:tmpl w:val="293B8E49"/>
    <w:lvl w:ilvl="0" w:tentative="0">
      <w:start w:val="1"/>
      <w:numFmt w:val="decimal"/>
      <w:suff w:val="nothing"/>
      <w:lvlText w:val="%1、"/>
      <w:lvlJc w:val="left"/>
    </w:lvl>
  </w:abstractNum>
  <w:abstractNum w:abstractNumId="2">
    <w:nsid w:val="3AFD07B2"/>
    <w:multiLevelType w:val="singleLevel"/>
    <w:tmpl w:val="3AFD07B2"/>
    <w:lvl w:ilvl="0" w:tentative="0">
      <w:start w:val="1"/>
      <w:numFmt w:val="decimal"/>
      <w:suff w:val="nothing"/>
      <w:lvlText w:val="（%1）"/>
      <w:lvlJc w:val="left"/>
    </w:lvl>
  </w:abstractNum>
  <w:abstractNum w:abstractNumId="3">
    <w:nsid w:val="5D7FF9DE"/>
    <w:multiLevelType w:val="singleLevel"/>
    <w:tmpl w:val="5D7FF9DE"/>
    <w:lvl w:ilvl="0" w:tentative="0">
      <w:start w:val="1"/>
      <w:numFmt w:val="decimal"/>
      <w:suff w:val="nothing"/>
      <w:lvlText w:val="%1、"/>
      <w:lvlJc w:val="left"/>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BjY2M5MmQ4MWIwM2VlN2EyNGExZTI0ZGI2ODdjMjkifQ=="/>
  </w:docVars>
  <w:rsids>
    <w:rsidRoot w:val="1A887461"/>
    <w:rsid w:val="005B0880"/>
    <w:rsid w:val="00BE5A51"/>
    <w:rsid w:val="00FB478E"/>
    <w:rsid w:val="01B02B00"/>
    <w:rsid w:val="023541B2"/>
    <w:rsid w:val="03035442"/>
    <w:rsid w:val="074665C2"/>
    <w:rsid w:val="109353EC"/>
    <w:rsid w:val="19656281"/>
    <w:rsid w:val="1A887461"/>
    <w:rsid w:val="1D64052A"/>
    <w:rsid w:val="1FD72A71"/>
    <w:rsid w:val="203F7402"/>
    <w:rsid w:val="21C55EEB"/>
    <w:rsid w:val="2675548A"/>
    <w:rsid w:val="26D93103"/>
    <w:rsid w:val="29EF12DB"/>
    <w:rsid w:val="2A9FABD5"/>
    <w:rsid w:val="2E122201"/>
    <w:rsid w:val="36B161A1"/>
    <w:rsid w:val="3ABD26C0"/>
    <w:rsid w:val="3BFF0011"/>
    <w:rsid w:val="3F2E1F69"/>
    <w:rsid w:val="407A6A1C"/>
    <w:rsid w:val="41D76302"/>
    <w:rsid w:val="41F62780"/>
    <w:rsid w:val="46483D56"/>
    <w:rsid w:val="4A241524"/>
    <w:rsid w:val="4CC94648"/>
    <w:rsid w:val="4F5F75C0"/>
    <w:rsid w:val="549757C4"/>
    <w:rsid w:val="56ED7136"/>
    <w:rsid w:val="572415F4"/>
    <w:rsid w:val="58E502FF"/>
    <w:rsid w:val="59AC5C95"/>
    <w:rsid w:val="59D751DE"/>
    <w:rsid w:val="5EFB0A61"/>
    <w:rsid w:val="5FFF67D1"/>
    <w:rsid w:val="62BF62CA"/>
    <w:rsid w:val="63DE5B82"/>
    <w:rsid w:val="664C50AF"/>
    <w:rsid w:val="66BB7C63"/>
    <w:rsid w:val="68CA09A2"/>
    <w:rsid w:val="694C7073"/>
    <w:rsid w:val="6A9A4ED1"/>
    <w:rsid w:val="6AAC128B"/>
    <w:rsid w:val="6B2F666F"/>
    <w:rsid w:val="6E621AB5"/>
    <w:rsid w:val="700047B0"/>
    <w:rsid w:val="74D442F9"/>
    <w:rsid w:val="7DA85792"/>
    <w:rsid w:val="7DC019F5"/>
    <w:rsid w:val="7EBEF15A"/>
    <w:rsid w:val="BEB720C1"/>
    <w:rsid w:val="F66E55D8"/>
    <w:rsid w:val="F9DCD655"/>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860" w:firstLineChars="200"/>
    </w:pPr>
    <w:rPr>
      <w:rFonts w:ascii="Times New Roman" w:hAnsi="Times New Roman" w:eastAsia="宋体" w:cs="Times New Roman"/>
      <w:kern w:val="2"/>
      <w:sz w:val="24"/>
      <w:lang w:val="en-US" w:eastAsia="zh-CN" w:bidi="ar-SA"/>
    </w:rPr>
  </w:style>
  <w:style w:type="paragraph" w:styleId="3">
    <w:name w:val="heading 1"/>
    <w:basedOn w:val="1"/>
    <w:next w:val="1"/>
    <w:qFormat/>
    <w:uiPriority w:val="0"/>
    <w:pPr>
      <w:keepNext/>
      <w:keepLines/>
      <w:spacing w:beforeLines="100" w:line="480" w:lineRule="auto"/>
      <w:jc w:val="center"/>
      <w:outlineLvl w:val="0"/>
    </w:pPr>
    <w:rPr>
      <w:b/>
      <w:bCs/>
      <w:kern w:val="44"/>
      <w:sz w:val="30"/>
      <w:szCs w:val="44"/>
    </w:rPr>
  </w:style>
  <w:style w:type="paragraph" w:styleId="4">
    <w:name w:val="heading 2"/>
    <w:basedOn w:val="1"/>
    <w:next w:val="1"/>
    <w:unhideWhenUsed/>
    <w:qFormat/>
    <w:uiPriority w:val="0"/>
    <w:pPr>
      <w:keepNext/>
      <w:keepLines/>
      <w:outlineLvl w:val="1"/>
    </w:pPr>
    <w:rPr>
      <w:rFonts w:asciiTheme="majorHAnsi" w:hAnsiTheme="majorHAnsi" w:cstheme="majorBidi"/>
      <w:b/>
      <w:bCs/>
      <w:sz w:val="28"/>
      <w:szCs w:val="32"/>
    </w:rPr>
  </w:style>
  <w:style w:type="paragraph" w:styleId="5">
    <w:name w:val="heading 3"/>
    <w:basedOn w:val="1"/>
    <w:next w:val="1"/>
    <w:link w:val="20"/>
    <w:qFormat/>
    <w:uiPriority w:val="0"/>
    <w:pPr>
      <w:keepNext/>
      <w:keepLines/>
      <w:spacing w:line="240" w:lineRule="auto"/>
      <w:ind w:firstLine="0" w:firstLineChars="0"/>
      <w:jc w:val="both"/>
      <w:outlineLvl w:val="2"/>
    </w:pPr>
    <w:rPr>
      <w:rFonts w:ascii="宋体" w:hAnsi="宋体"/>
      <w:b/>
      <w:spacing w:val="-2"/>
      <w:shd w:val="pct10" w:color="auto" w:fill="FFFFFF"/>
    </w:rPr>
  </w:style>
  <w:style w:type="paragraph" w:styleId="6">
    <w:name w:val="heading 4"/>
    <w:basedOn w:val="1"/>
    <w:next w:val="1"/>
    <w:unhideWhenUsed/>
    <w:qFormat/>
    <w:uiPriority w:val="0"/>
    <w:pPr>
      <w:keepNext/>
      <w:keepLines/>
      <w:spacing w:line="240" w:lineRule="auto"/>
      <w:outlineLvl w:val="3"/>
    </w:pPr>
    <w:rPr>
      <w:rFonts w:ascii="Arial" w:hAnsi="Arial" w:eastAsia="黑体"/>
    </w:rPr>
  </w:style>
  <w:style w:type="paragraph" w:styleId="7">
    <w:name w:val="heading 5"/>
    <w:basedOn w:val="1"/>
    <w:next w:val="1"/>
    <w:semiHidden/>
    <w:unhideWhenUsed/>
    <w:qFormat/>
    <w:uiPriority w:val="0"/>
    <w:pPr>
      <w:keepNext/>
      <w:keepLines/>
      <w:spacing w:line="372" w:lineRule="auto"/>
      <w:outlineLvl w:val="4"/>
    </w:pPr>
    <w:rPr>
      <w:b/>
      <w:sz w:val="28"/>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customStyle="1" w:styleId="2">
    <w:name w:val="PlainText"/>
    <w:basedOn w:val="1"/>
    <w:qFormat/>
    <w:uiPriority w:val="0"/>
    <w:pPr>
      <w:spacing w:line="360" w:lineRule="auto"/>
      <w:ind w:firstLine="860" w:firstLineChars="200"/>
      <w:jc w:val="left"/>
    </w:pPr>
    <w:rPr>
      <w:rFonts w:ascii="宋体" w:hAnsi="Courier New"/>
      <w:sz w:val="24"/>
      <w:szCs w:val="20"/>
    </w:rPr>
  </w:style>
  <w:style w:type="paragraph" w:styleId="8">
    <w:name w:val="annotation text"/>
    <w:basedOn w:val="1"/>
    <w:qFormat/>
    <w:uiPriority w:val="0"/>
    <w:pPr>
      <w:jc w:val="left"/>
    </w:pPr>
  </w:style>
  <w:style w:type="paragraph" w:styleId="9">
    <w:name w:val="Plain Text"/>
    <w:basedOn w:val="1"/>
    <w:qFormat/>
    <w:uiPriority w:val="0"/>
    <w:rPr>
      <w:rFonts w:ascii="宋体" w:hAnsi="Courier New"/>
    </w:rPr>
  </w:style>
  <w:style w:type="paragraph" w:styleId="10">
    <w:name w:val="Balloon Text"/>
    <w:basedOn w:val="1"/>
    <w:link w:val="21"/>
    <w:qFormat/>
    <w:uiPriority w:val="0"/>
    <w:pPr>
      <w:spacing w:line="240" w:lineRule="auto"/>
    </w:pPr>
    <w:rPr>
      <w:sz w:val="18"/>
      <w:szCs w:val="18"/>
    </w:rPr>
  </w:style>
  <w:style w:type="paragraph" w:styleId="11">
    <w:name w:val="footer"/>
    <w:basedOn w:val="1"/>
    <w:qFormat/>
    <w:uiPriority w:val="0"/>
    <w:pPr>
      <w:tabs>
        <w:tab w:val="center" w:pos="4153"/>
        <w:tab w:val="right" w:pos="8306"/>
      </w:tabs>
      <w:snapToGrid w:val="0"/>
    </w:pPr>
    <w:rPr>
      <w:rFonts w:asciiTheme="minorHAnsi" w:hAnsiTheme="minorHAnsi" w:eastAsiaTheme="minorEastAsia" w:cstheme="minorBidi"/>
      <w:sz w:val="18"/>
      <w:szCs w:val="22"/>
    </w:rPr>
  </w:style>
  <w:style w:type="paragraph" w:styleId="12">
    <w:name w:val="header"/>
    <w:basedOn w:val="1"/>
    <w:qFormat/>
    <w:uiPriority w:val="0"/>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22"/>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6">
    <w:name w:val="page number"/>
    <w:basedOn w:val="15"/>
    <w:qFormat/>
    <w:uiPriority w:val="0"/>
  </w:style>
  <w:style w:type="paragraph" w:customStyle="1" w:styleId="17">
    <w:name w:val="列出段落1"/>
    <w:basedOn w:val="1"/>
    <w:qFormat/>
    <w:uiPriority w:val="0"/>
    <w:pPr>
      <w:ind w:firstLine="420"/>
    </w:pPr>
  </w:style>
  <w:style w:type="paragraph" w:customStyle="1" w:styleId="18">
    <w:name w:val="表格"/>
    <w:next w:val="1"/>
    <w:qFormat/>
    <w:uiPriority w:val="0"/>
    <w:pPr>
      <w:jc w:val="center"/>
    </w:pPr>
    <w:rPr>
      <w:rFonts w:ascii="Times New Roman" w:hAnsi="Times New Roman" w:eastAsia="宋体" w:cs="Times New Roman"/>
      <w:sz w:val="21"/>
      <w:lang w:val="en-US" w:eastAsia="zh-CN" w:bidi="ar-SA"/>
    </w:rPr>
  </w:style>
  <w:style w:type="paragraph" w:customStyle="1" w:styleId="19">
    <w:name w:val="Text"/>
    <w:basedOn w:val="1"/>
    <w:qFormat/>
    <w:uiPriority w:val="0"/>
    <w:pPr>
      <w:widowControl/>
      <w:overflowPunct w:val="0"/>
      <w:autoSpaceDE w:val="0"/>
      <w:autoSpaceDN w:val="0"/>
      <w:adjustRightInd w:val="0"/>
      <w:spacing w:line="360" w:lineRule="atLeast"/>
      <w:ind w:firstLine="540"/>
      <w:textAlignment w:val="baseline"/>
    </w:pPr>
    <w:rPr>
      <w:rFonts w:ascii="宋体"/>
      <w:spacing w:val="-5"/>
      <w:kern w:val="0"/>
    </w:rPr>
  </w:style>
  <w:style w:type="character" w:customStyle="1" w:styleId="20">
    <w:name w:val="标题 3 Char"/>
    <w:link w:val="5"/>
    <w:qFormat/>
    <w:uiPriority w:val="0"/>
    <w:rPr>
      <w:rFonts w:ascii="宋体" w:hAnsi="宋体"/>
      <w:b/>
      <w:spacing w:val="-2"/>
      <w:shd w:val="pct10" w:color="auto" w:fill="FFFFFF"/>
    </w:rPr>
  </w:style>
  <w:style w:type="character" w:customStyle="1" w:styleId="21">
    <w:name w:val="批注框文本 Char"/>
    <w:basedOn w:val="15"/>
    <w:link w:val="10"/>
    <w:qFormat/>
    <w:uiPriority w:val="0"/>
    <w:rPr>
      <w:kern w:val="2"/>
      <w:sz w:val="18"/>
      <w:szCs w:val="18"/>
    </w:rPr>
  </w:style>
  <w:style w:type="paragraph" w:customStyle="1" w:styleId="22">
    <w:name w:val="UserStyle_2"/>
    <w:basedOn w:val="1"/>
    <w:qFormat/>
    <w:uiPriority w:val="0"/>
    <w:pPr>
      <w:ind w:firstLine="420" w:firstLineChars="200"/>
    </w:pPr>
    <w:rPr>
      <w:rFonts w:ascii="Times New Roman" w:hAnsi="Times New Roman"/>
      <w:szCs w:val="20"/>
    </w:rPr>
  </w:style>
  <w:style w:type="character" w:customStyle="1" w:styleId="23">
    <w:name w:val="NormalCharacter"/>
    <w:semiHidden/>
    <w:qFormat/>
    <w:uiPriority w:val="0"/>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4652</Words>
  <Characters>4931</Characters>
  <Lines>36</Lines>
  <Paragraphs>10</Paragraphs>
  <TotalTime>0</TotalTime>
  <ScaleCrop>false</ScaleCrop>
  <LinksUpToDate>false</LinksUpToDate>
  <CharactersWithSpaces>4949</CharactersWithSpaces>
  <Application>WPS Office_11.8.2.10290_F1E327BC-269C-435d-A152-05C5408002CA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2021-06-30T10:40:00Z</dcterms:created>
  <dc:creator>瑕疵</dc:creator>
  <cp:lastModifiedBy>guest</cp:lastModifiedBy>
  <dcterms:modified xsi:type="dcterms:W3CDTF">2022-08-12T10:59:17Z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2052-11.8.2.10290</vt:lpwstr>
  </property>
  <property fmtid="{D5CDD505-2E9C-101B-9397-08002B2CF9AE}" pid="3" name="ICV">
    <vt:lpwstr>28A0770F9916449D81DC031286392BDD</vt:lpwstr>
  </property>
</Properties>
</file>